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66A" w:rsidRPr="00DA0461" w:rsidRDefault="00DA0461">
      <w:pPr>
        <w:rPr>
          <w:b/>
          <w:sz w:val="28"/>
        </w:rPr>
      </w:pPr>
      <w:r>
        <w:rPr>
          <w:b/>
          <w:sz w:val="28"/>
        </w:rPr>
        <w:t xml:space="preserve">Western </w:t>
      </w:r>
      <w:proofErr w:type="spellStart"/>
      <w:r>
        <w:rPr>
          <w:b/>
          <w:sz w:val="28"/>
        </w:rPr>
        <w:t>Blot</w:t>
      </w:r>
      <w:proofErr w:type="spellEnd"/>
    </w:p>
    <w:p w:rsidR="00C638C2" w:rsidRPr="00DA0461" w:rsidRDefault="005C0A17">
      <w:pPr>
        <w:rPr>
          <w:b/>
          <w:u w:val="single"/>
        </w:rPr>
      </w:pPr>
      <w:r w:rsidRPr="00DA0461">
        <w:rPr>
          <w:b/>
          <w:u w:val="single"/>
        </w:rPr>
        <w:t>Electroforesis:</w:t>
      </w:r>
    </w:p>
    <w:p w:rsidR="00C638C2" w:rsidRPr="00DA0461" w:rsidRDefault="00C638C2" w:rsidP="00C638C2">
      <w:pPr>
        <w:pStyle w:val="ListParagraph"/>
        <w:numPr>
          <w:ilvl w:val="0"/>
          <w:numId w:val="1"/>
        </w:numPr>
      </w:pPr>
      <w:r w:rsidRPr="00DA0461">
        <w:t>Hacer el gel de poliacrilamida 10 % separador y 6 % concentrador</w:t>
      </w:r>
    </w:p>
    <w:p w:rsidR="00C638C2" w:rsidRPr="00DA0461" w:rsidRDefault="00C638C2" w:rsidP="00C638C2">
      <w:pPr>
        <w:pStyle w:val="ListParagraph"/>
      </w:pPr>
      <w:r w:rsidRPr="00DA0461">
        <w:t xml:space="preserve">Para dos geles de </w:t>
      </w:r>
      <w:r w:rsidR="00DA0461">
        <w:t>1.5</w:t>
      </w:r>
      <w:r w:rsidRPr="00DA0461">
        <w:t xml:space="preserve"> mm:</w:t>
      </w:r>
    </w:p>
    <w:tbl>
      <w:tblPr>
        <w:tblStyle w:val="TableGrid"/>
        <w:tblW w:w="0" w:type="auto"/>
        <w:tblInd w:w="720" w:type="dxa"/>
        <w:tblLook w:val="04A0" w:firstRow="1" w:lastRow="0" w:firstColumn="1" w:lastColumn="0" w:noHBand="0" w:noVBand="1"/>
      </w:tblPr>
      <w:tblGrid>
        <w:gridCol w:w="2956"/>
        <w:gridCol w:w="1252"/>
        <w:gridCol w:w="1448"/>
      </w:tblGrid>
      <w:tr w:rsidR="00C638C2" w:rsidRPr="00DA0461" w:rsidTr="00C638C2">
        <w:tc>
          <w:tcPr>
            <w:tcW w:w="2956" w:type="dxa"/>
          </w:tcPr>
          <w:p w:rsidR="00C638C2" w:rsidRPr="00DA0461" w:rsidRDefault="00C638C2" w:rsidP="00C638C2">
            <w:pPr>
              <w:pStyle w:val="ListParagraph"/>
              <w:ind w:left="0"/>
            </w:pPr>
          </w:p>
        </w:tc>
        <w:tc>
          <w:tcPr>
            <w:tcW w:w="1252" w:type="dxa"/>
          </w:tcPr>
          <w:p w:rsidR="00C638C2" w:rsidRPr="00DA0461" w:rsidRDefault="00C638C2" w:rsidP="00C638C2">
            <w:pPr>
              <w:pStyle w:val="ListParagraph"/>
              <w:ind w:left="0"/>
            </w:pPr>
            <w:r w:rsidRPr="00DA0461">
              <w:t>Separador</w:t>
            </w:r>
          </w:p>
        </w:tc>
        <w:tc>
          <w:tcPr>
            <w:tcW w:w="1448" w:type="dxa"/>
          </w:tcPr>
          <w:p w:rsidR="00C638C2" w:rsidRPr="00DA0461" w:rsidRDefault="00C638C2" w:rsidP="00C638C2">
            <w:pPr>
              <w:pStyle w:val="ListParagraph"/>
              <w:ind w:left="0"/>
            </w:pPr>
            <w:r w:rsidRPr="00DA0461">
              <w:t>Concentrador</w:t>
            </w:r>
          </w:p>
        </w:tc>
      </w:tr>
      <w:tr w:rsidR="00C638C2" w:rsidRPr="00DA0461" w:rsidTr="00C638C2">
        <w:tc>
          <w:tcPr>
            <w:tcW w:w="2956" w:type="dxa"/>
          </w:tcPr>
          <w:p w:rsidR="00C638C2" w:rsidRPr="00DA0461" w:rsidRDefault="00C638C2" w:rsidP="00C638C2">
            <w:pPr>
              <w:pStyle w:val="ListParagraph"/>
              <w:ind w:left="0"/>
            </w:pPr>
            <w:r w:rsidRPr="00DA0461">
              <w:t>ddH</w:t>
            </w:r>
            <w:r w:rsidRPr="00DA0461">
              <w:rPr>
                <w:vertAlign w:val="subscript"/>
              </w:rPr>
              <w:t>2</w:t>
            </w:r>
            <w:r w:rsidRPr="00DA0461">
              <w:t>O</w:t>
            </w:r>
          </w:p>
        </w:tc>
        <w:tc>
          <w:tcPr>
            <w:tcW w:w="1252" w:type="dxa"/>
          </w:tcPr>
          <w:p w:rsidR="00C638C2" w:rsidRPr="00DA0461" w:rsidRDefault="00C638C2" w:rsidP="00C638C2">
            <w:pPr>
              <w:pStyle w:val="ListParagraph"/>
              <w:ind w:left="0"/>
            </w:pPr>
            <w:r w:rsidRPr="00DA0461">
              <w:t xml:space="preserve">6.3 </w:t>
            </w:r>
            <w:proofErr w:type="spellStart"/>
            <w:r w:rsidRPr="00DA0461">
              <w:t>mL</w:t>
            </w:r>
            <w:proofErr w:type="spellEnd"/>
          </w:p>
        </w:tc>
        <w:tc>
          <w:tcPr>
            <w:tcW w:w="1448" w:type="dxa"/>
          </w:tcPr>
          <w:p w:rsidR="00C638C2" w:rsidRPr="00DA0461" w:rsidRDefault="00C638C2" w:rsidP="00464691">
            <w:pPr>
              <w:pStyle w:val="ListParagraph"/>
              <w:ind w:left="0"/>
            </w:pPr>
            <w:r w:rsidRPr="00DA0461">
              <w:t xml:space="preserve">5.3 </w:t>
            </w:r>
            <w:proofErr w:type="spellStart"/>
            <w:r w:rsidRPr="00DA0461">
              <w:t>mL</w:t>
            </w:r>
            <w:proofErr w:type="spellEnd"/>
          </w:p>
        </w:tc>
      </w:tr>
      <w:tr w:rsidR="00C638C2" w:rsidRPr="00DA0461" w:rsidTr="00C638C2">
        <w:tc>
          <w:tcPr>
            <w:tcW w:w="2956" w:type="dxa"/>
          </w:tcPr>
          <w:p w:rsidR="00C638C2" w:rsidRPr="00DA0461" w:rsidRDefault="00C638C2" w:rsidP="00C638C2">
            <w:pPr>
              <w:pStyle w:val="ListParagraph"/>
              <w:ind w:left="0"/>
            </w:pPr>
            <w:r w:rsidRPr="00DA0461">
              <w:t>30%</w:t>
            </w:r>
            <w:r w:rsidR="00DA0461">
              <w:t xml:space="preserve"> </w:t>
            </w:r>
            <w:r w:rsidRPr="00DA0461">
              <w:t>acrilamida/</w:t>
            </w:r>
            <w:proofErr w:type="spellStart"/>
            <w:r w:rsidRPr="00DA0461">
              <w:t>bisacrilamida</w:t>
            </w:r>
            <w:proofErr w:type="spellEnd"/>
          </w:p>
        </w:tc>
        <w:tc>
          <w:tcPr>
            <w:tcW w:w="1252" w:type="dxa"/>
          </w:tcPr>
          <w:p w:rsidR="00C638C2" w:rsidRPr="00DA0461" w:rsidRDefault="00C638C2" w:rsidP="00C638C2">
            <w:pPr>
              <w:pStyle w:val="ListParagraph"/>
              <w:ind w:left="0"/>
            </w:pPr>
            <w:r w:rsidRPr="00DA0461">
              <w:t xml:space="preserve">5.3 </w:t>
            </w:r>
            <w:proofErr w:type="spellStart"/>
            <w:r w:rsidRPr="00DA0461">
              <w:t>mL</w:t>
            </w:r>
            <w:proofErr w:type="spellEnd"/>
          </w:p>
        </w:tc>
        <w:tc>
          <w:tcPr>
            <w:tcW w:w="1448" w:type="dxa"/>
          </w:tcPr>
          <w:p w:rsidR="00C638C2" w:rsidRPr="00DA0461" w:rsidRDefault="00C638C2" w:rsidP="00464691">
            <w:pPr>
              <w:pStyle w:val="ListParagraph"/>
              <w:ind w:left="0"/>
            </w:pPr>
            <w:r w:rsidRPr="00DA0461">
              <w:t xml:space="preserve">2 </w:t>
            </w:r>
            <w:proofErr w:type="spellStart"/>
            <w:r w:rsidRPr="00DA0461">
              <w:t>mL</w:t>
            </w:r>
            <w:proofErr w:type="spellEnd"/>
          </w:p>
        </w:tc>
      </w:tr>
      <w:tr w:rsidR="00C638C2" w:rsidRPr="00DA0461" w:rsidTr="00C638C2">
        <w:tc>
          <w:tcPr>
            <w:tcW w:w="2956" w:type="dxa"/>
          </w:tcPr>
          <w:p w:rsidR="00C638C2" w:rsidRPr="00DA0461" w:rsidRDefault="00C638C2" w:rsidP="00C638C2">
            <w:pPr>
              <w:pStyle w:val="ListParagraph"/>
              <w:ind w:left="0"/>
            </w:pPr>
            <w:r w:rsidRPr="00DA0461">
              <w:t>1.5 M Tris pH 8.8</w:t>
            </w:r>
          </w:p>
        </w:tc>
        <w:tc>
          <w:tcPr>
            <w:tcW w:w="1252" w:type="dxa"/>
          </w:tcPr>
          <w:p w:rsidR="00C638C2" w:rsidRPr="00DA0461" w:rsidRDefault="00C638C2" w:rsidP="00C638C2">
            <w:pPr>
              <w:pStyle w:val="ListParagraph"/>
              <w:ind w:left="0"/>
            </w:pPr>
            <w:r w:rsidRPr="00DA0461">
              <w:t xml:space="preserve">4 </w:t>
            </w:r>
            <w:proofErr w:type="spellStart"/>
            <w:r w:rsidRPr="00DA0461">
              <w:t>mL</w:t>
            </w:r>
            <w:proofErr w:type="spellEnd"/>
          </w:p>
        </w:tc>
        <w:tc>
          <w:tcPr>
            <w:tcW w:w="1448" w:type="dxa"/>
          </w:tcPr>
          <w:p w:rsidR="00C638C2" w:rsidRPr="00DA0461" w:rsidRDefault="00C638C2" w:rsidP="00464691">
            <w:pPr>
              <w:pStyle w:val="ListParagraph"/>
              <w:ind w:left="0"/>
            </w:pPr>
            <w:r w:rsidRPr="00DA0461">
              <w:t>---</w:t>
            </w:r>
          </w:p>
        </w:tc>
      </w:tr>
      <w:tr w:rsidR="00C638C2" w:rsidRPr="00DA0461" w:rsidTr="00C638C2">
        <w:tc>
          <w:tcPr>
            <w:tcW w:w="2956" w:type="dxa"/>
          </w:tcPr>
          <w:p w:rsidR="00C638C2" w:rsidRPr="00DA0461" w:rsidRDefault="00C638C2" w:rsidP="00C638C2">
            <w:pPr>
              <w:pStyle w:val="ListParagraph"/>
              <w:ind w:left="0"/>
            </w:pPr>
            <w:r w:rsidRPr="00DA0461">
              <w:t>0.5 M Tris pH 6.8</w:t>
            </w:r>
          </w:p>
        </w:tc>
        <w:tc>
          <w:tcPr>
            <w:tcW w:w="1252" w:type="dxa"/>
          </w:tcPr>
          <w:p w:rsidR="00C638C2" w:rsidRPr="00DA0461" w:rsidRDefault="00C638C2" w:rsidP="00C638C2">
            <w:pPr>
              <w:pStyle w:val="ListParagraph"/>
              <w:ind w:left="0"/>
            </w:pPr>
            <w:r w:rsidRPr="00DA0461">
              <w:t>----</w:t>
            </w:r>
          </w:p>
        </w:tc>
        <w:tc>
          <w:tcPr>
            <w:tcW w:w="1448" w:type="dxa"/>
          </w:tcPr>
          <w:p w:rsidR="00C638C2" w:rsidRPr="00DA0461" w:rsidRDefault="00C638C2" w:rsidP="00464691">
            <w:pPr>
              <w:pStyle w:val="ListParagraph"/>
              <w:ind w:left="0"/>
            </w:pPr>
            <w:r w:rsidRPr="00DA0461">
              <w:t xml:space="preserve">2.5 </w:t>
            </w:r>
            <w:proofErr w:type="spellStart"/>
            <w:r w:rsidRPr="00DA0461">
              <w:t>mL</w:t>
            </w:r>
            <w:proofErr w:type="spellEnd"/>
          </w:p>
        </w:tc>
      </w:tr>
      <w:tr w:rsidR="00C638C2" w:rsidRPr="00DA0461" w:rsidTr="00C638C2">
        <w:tc>
          <w:tcPr>
            <w:tcW w:w="2956" w:type="dxa"/>
          </w:tcPr>
          <w:p w:rsidR="00C638C2" w:rsidRPr="00DA0461" w:rsidRDefault="00C638C2" w:rsidP="00C638C2">
            <w:pPr>
              <w:pStyle w:val="ListParagraph"/>
              <w:ind w:left="0"/>
            </w:pPr>
            <w:r w:rsidRPr="00DA0461">
              <w:t>SDS 10%</w:t>
            </w:r>
          </w:p>
        </w:tc>
        <w:tc>
          <w:tcPr>
            <w:tcW w:w="1252" w:type="dxa"/>
          </w:tcPr>
          <w:p w:rsidR="00C638C2" w:rsidRPr="00DA0461" w:rsidRDefault="00C638C2" w:rsidP="00C638C2">
            <w:pPr>
              <w:pStyle w:val="ListParagraph"/>
              <w:ind w:left="0"/>
            </w:pPr>
            <w:r w:rsidRPr="00DA0461">
              <w:t>160 µL</w:t>
            </w:r>
          </w:p>
        </w:tc>
        <w:tc>
          <w:tcPr>
            <w:tcW w:w="1448" w:type="dxa"/>
          </w:tcPr>
          <w:p w:rsidR="00C638C2" w:rsidRPr="00DA0461" w:rsidRDefault="00C638C2" w:rsidP="00464691">
            <w:pPr>
              <w:pStyle w:val="ListParagraph"/>
              <w:ind w:left="0"/>
            </w:pPr>
            <w:r w:rsidRPr="00DA0461">
              <w:t>100 µL</w:t>
            </w:r>
          </w:p>
        </w:tc>
      </w:tr>
      <w:tr w:rsidR="00C638C2" w:rsidRPr="00DA0461" w:rsidTr="00C638C2">
        <w:tc>
          <w:tcPr>
            <w:tcW w:w="2956" w:type="dxa"/>
          </w:tcPr>
          <w:p w:rsidR="00C638C2" w:rsidRPr="00DA0461" w:rsidRDefault="00C638C2" w:rsidP="00C638C2">
            <w:pPr>
              <w:pStyle w:val="ListParagraph"/>
              <w:ind w:left="0"/>
            </w:pPr>
            <w:r w:rsidRPr="00DA0461">
              <w:t xml:space="preserve">APS 10% </w:t>
            </w:r>
          </w:p>
        </w:tc>
        <w:tc>
          <w:tcPr>
            <w:tcW w:w="1252" w:type="dxa"/>
          </w:tcPr>
          <w:p w:rsidR="00C638C2" w:rsidRPr="00DA0461" w:rsidRDefault="00C638C2" w:rsidP="00C638C2">
            <w:pPr>
              <w:pStyle w:val="ListParagraph"/>
              <w:ind w:left="0"/>
            </w:pPr>
            <w:r w:rsidRPr="00DA0461">
              <w:t>160 µL</w:t>
            </w:r>
          </w:p>
        </w:tc>
        <w:tc>
          <w:tcPr>
            <w:tcW w:w="1448" w:type="dxa"/>
          </w:tcPr>
          <w:p w:rsidR="00C638C2" w:rsidRPr="00DA0461" w:rsidRDefault="00C638C2" w:rsidP="00464691">
            <w:pPr>
              <w:pStyle w:val="ListParagraph"/>
              <w:ind w:left="0"/>
            </w:pPr>
            <w:r w:rsidRPr="00DA0461">
              <w:t>100 µL</w:t>
            </w:r>
          </w:p>
        </w:tc>
      </w:tr>
      <w:tr w:rsidR="00C638C2" w:rsidRPr="00DA0461" w:rsidTr="00C638C2">
        <w:tc>
          <w:tcPr>
            <w:tcW w:w="2956" w:type="dxa"/>
          </w:tcPr>
          <w:p w:rsidR="00C638C2" w:rsidRPr="00DA0461" w:rsidRDefault="00C638C2" w:rsidP="00C638C2">
            <w:pPr>
              <w:pStyle w:val="ListParagraph"/>
              <w:ind w:left="0"/>
            </w:pPr>
            <w:r w:rsidRPr="00DA0461">
              <w:t>TEMED</w:t>
            </w:r>
          </w:p>
        </w:tc>
        <w:tc>
          <w:tcPr>
            <w:tcW w:w="1252" w:type="dxa"/>
          </w:tcPr>
          <w:p w:rsidR="00C638C2" w:rsidRPr="00DA0461" w:rsidRDefault="00C638C2" w:rsidP="00C638C2">
            <w:pPr>
              <w:pStyle w:val="ListParagraph"/>
              <w:ind w:left="0"/>
            </w:pPr>
            <w:r w:rsidRPr="00DA0461">
              <w:t>16 µL</w:t>
            </w:r>
          </w:p>
        </w:tc>
        <w:tc>
          <w:tcPr>
            <w:tcW w:w="1448" w:type="dxa"/>
          </w:tcPr>
          <w:p w:rsidR="00C638C2" w:rsidRPr="00DA0461" w:rsidRDefault="00C638C2" w:rsidP="00464691">
            <w:pPr>
              <w:pStyle w:val="ListParagraph"/>
              <w:ind w:left="0"/>
            </w:pPr>
            <w:r w:rsidRPr="00DA0461">
              <w:t>10 µL</w:t>
            </w:r>
          </w:p>
        </w:tc>
      </w:tr>
    </w:tbl>
    <w:p w:rsidR="00C638C2" w:rsidRPr="00DA0461" w:rsidRDefault="00C638C2" w:rsidP="00C638C2">
      <w:pPr>
        <w:pStyle w:val="ListParagraph"/>
      </w:pPr>
    </w:p>
    <w:p w:rsidR="00C638C2" w:rsidRDefault="00C638C2" w:rsidP="00DA0461">
      <w:pPr>
        <w:pStyle w:val="ListParagraph"/>
        <w:jc w:val="both"/>
      </w:pPr>
      <w:r w:rsidRPr="00DA0461">
        <w:t>El APS y el TEMED se agregan justo antes de colocar el gel en los cristales, por lo que primero se agregan al separador, y una vez que polimeriza el separador se agregan al concentrador.</w:t>
      </w:r>
      <w:r w:rsidR="0048070D" w:rsidRPr="00DA0461">
        <w:t xml:space="preserve"> Todos los cristales deben estar limpios y sin pelusas antes de usarse.</w:t>
      </w:r>
    </w:p>
    <w:p w:rsidR="00DA0461" w:rsidRPr="00DA0461" w:rsidRDefault="00DA0461" w:rsidP="00C638C2">
      <w:pPr>
        <w:pStyle w:val="ListParagraph"/>
      </w:pPr>
    </w:p>
    <w:p w:rsidR="00C638C2" w:rsidRPr="00DA0461" w:rsidRDefault="006F5FED" w:rsidP="00C638C2">
      <w:pPr>
        <w:pStyle w:val="ListParagraph"/>
      </w:pPr>
      <w:r w:rsidRPr="00DA0461">
        <w:t>1.1</w:t>
      </w:r>
      <w:r w:rsidRPr="00DA0461">
        <w:tab/>
      </w:r>
      <w:r w:rsidR="00DA0461">
        <w:t>Colocar los cristales y poner</w:t>
      </w:r>
      <w:r w:rsidR="00C638C2" w:rsidRPr="00DA0461">
        <w:t xml:space="preserve"> agua para</w:t>
      </w:r>
      <w:r w:rsidRPr="00DA0461">
        <w:t xml:space="preserve"> verificar que no existan fugas.</w:t>
      </w:r>
    </w:p>
    <w:p w:rsidR="006F5FED" w:rsidRPr="00DA0461" w:rsidRDefault="006F5FED" w:rsidP="005C0A17">
      <w:pPr>
        <w:pStyle w:val="ListParagraph"/>
        <w:jc w:val="both"/>
      </w:pPr>
      <w:r w:rsidRPr="00DA0461">
        <w:t>1.2</w:t>
      </w:r>
      <w:r w:rsidRPr="00DA0461">
        <w:tab/>
        <w:t xml:space="preserve">Quitar el agua y agregar la mezcla del gel separador hasta el nivel indicado en la imagen con la línea naranja. Colocar sobre el gel 0.5-1 </w:t>
      </w:r>
      <w:proofErr w:type="spellStart"/>
      <w:r w:rsidRPr="00DA0461">
        <w:t>mL</w:t>
      </w:r>
      <w:proofErr w:type="spellEnd"/>
      <w:r w:rsidRPr="00DA0461">
        <w:t xml:space="preserve"> de etanol o metanol absoluto y dejar polimerizar sin mover. </w:t>
      </w:r>
    </w:p>
    <w:p w:rsidR="006F5FED" w:rsidRPr="00DA0461" w:rsidRDefault="00DA0461" w:rsidP="005C0A17">
      <w:pPr>
        <w:pStyle w:val="ListParagraph"/>
        <w:jc w:val="both"/>
      </w:pPr>
      <w:r w:rsidRPr="00DA0461">
        <w:rPr>
          <w:noProof/>
          <w:lang w:val="en-US"/>
        </w:rPr>
        <w:drawing>
          <wp:anchor distT="0" distB="0" distL="114300" distR="114300" simplePos="0" relativeHeight="251656704" behindDoc="1" locked="0" layoutInCell="1" allowOverlap="1" wp14:anchorId="7A9BBCCD" wp14:editId="43A6FC22">
            <wp:simplePos x="0" y="0"/>
            <wp:positionH relativeFrom="column">
              <wp:posOffset>1224915</wp:posOffset>
            </wp:positionH>
            <wp:positionV relativeFrom="paragraph">
              <wp:posOffset>9525</wp:posOffset>
            </wp:positionV>
            <wp:extent cx="3164840" cy="184404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64840" cy="1844040"/>
                    </a:xfrm>
                    <a:prstGeom prst="rect">
                      <a:avLst/>
                    </a:prstGeom>
                    <a:noFill/>
                  </pic:spPr>
                </pic:pic>
              </a:graphicData>
            </a:graphic>
            <wp14:sizeRelH relativeFrom="page">
              <wp14:pctWidth>0</wp14:pctWidth>
            </wp14:sizeRelH>
            <wp14:sizeRelV relativeFrom="page">
              <wp14:pctHeight>0</wp14:pctHeight>
            </wp14:sizeRelV>
          </wp:anchor>
        </w:drawing>
      </w:r>
      <w:r w:rsidR="006F5FED" w:rsidRPr="00DA0461">
        <w:t>1.3</w:t>
      </w:r>
      <w:r w:rsidR="006F5FED" w:rsidRPr="00DA0461">
        <w:tab/>
        <w:t xml:space="preserve">Cuando polimerice el gel separador (observando la polimerización de la mezcla que sobra, aunque el gel polimeriza un poco más rápido, u observando una </w:t>
      </w:r>
      <w:proofErr w:type="spellStart"/>
      <w:r w:rsidR="006F5FED" w:rsidRPr="00DA0461">
        <w:t>interfa</w:t>
      </w:r>
      <w:r w:rsidR="005C0A17">
        <w:t>s</w:t>
      </w:r>
      <w:r w:rsidR="006F5FED" w:rsidRPr="00DA0461">
        <w:t>e</w:t>
      </w:r>
      <w:proofErr w:type="spellEnd"/>
      <w:r w:rsidR="006F5FED" w:rsidRPr="00DA0461">
        <w:t xml:space="preserve"> </w:t>
      </w:r>
      <w:r w:rsidR="005C0A17">
        <w:t>bien</w:t>
      </w:r>
      <w:r w:rsidR="006F5FED" w:rsidRPr="00DA0461">
        <w:t xml:space="preserve"> definida entre el gel y el alcoho</w:t>
      </w:r>
      <w:r w:rsidR="005C0A17">
        <w:t>l), retirar el etanol o metanol y</w:t>
      </w:r>
      <w:r w:rsidR="006F5FED" w:rsidRPr="00DA0461">
        <w:t xml:space="preserve"> agregar la mezcla del </w:t>
      </w:r>
      <w:r w:rsidR="005C0A17">
        <w:t>concentrador</w:t>
      </w:r>
      <w:r w:rsidR="006F5FED" w:rsidRPr="00DA0461">
        <w:t xml:space="preserve"> hasta el tope</w:t>
      </w:r>
      <w:r w:rsidR="005C0A17">
        <w:t>. C</w:t>
      </w:r>
      <w:r w:rsidR="006F5FED" w:rsidRPr="00DA0461">
        <w:t>olocar el peine (se desbordará un poc</w:t>
      </w:r>
      <w:r w:rsidR="0048070D" w:rsidRPr="00DA0461">
        <w:t>o de mezcla). Dejar polimerizar y quitar el peine.</w:t>
      </w:r>
    </w:p>
    <w:p w:rsidR="006F5FED" w:rsidRPr="00DA0461" w:rsidRDefault="006F5FED" w:rsidP="005C0A17">
      <w:pPr>
        <w:pStyle w:val="ListParagraph"/>
        <w:jc w:val="both"/>
      </w:pPr>
      <w:r w:rsidRPr="00DA0461">
        <w:t>1.4</w:t>
      </w:r>
      <w:r w:rsidRPr="00DA0461">
        <w:tab/>
        <w:t xml:space="preserve">El gel está listo para usarse. Si el gel no se usará </w:t>
      </w:r>
      <w:r w:rsidR="005C0A17">
        <w:t>a</w:t>
      </w:r>
      <w:r w:rsidRPr="00DA0461">
        <w:t xml:space="preserve"> corto plazo (unas horas del mismo día), sólo hacer el gel separador y, una vez polimerizado</w:t>
      </w:r>
      <w:r w:rsidR="005C0A17">
        <w:t>, retirar el metanol</w:t>
      </w:r>
      <w:r w:rsidRPr="00DA0461">
        <w:t>,</w:t>
      </w:r>
      <w:r w:rsidR="005C0A17">
        <w:t xml:space="preserve"> </w:t>
      </w:r>
      <w:r w:rsidRPr="00DA0461">
        <w:t xml:space="preserve">agregar 2 </w:t>
      </w:r>
      <w:proofErr w:type="spellStart"/>
      <w:r w:rsidRPr="00DA0461">
        <w:t>mL</w:t>
      </w:r>
      <w:proofErr w:type="spellEnd"/>
      <w:r w:rsidRPr="00DA0461">
        <w:t xml:space="preserve"> de Tris 1.5 M pH 8.8 y guardar en el </w:t>
      </w:r>
      <w:proofErr w:type="spellStart"/>
      <w:r w:rsidRPr="00DA0461">
        <w:t>refri</w:t>
      </w:r>
      <w:proofErr w:type="spellEnd"/>
      <w:r w:rsidRPr="00DA0461">
        <w:t>.</w:t>
      </w:r>
    </w:p>
    <w:p w:rsidR="006F5FED" w:rsidRPr="00DA0461" w:rsidRDefault="006F5FED" w:rsidP="00C638C2">
      <w:pPr>
        <w:pStyle w:val="ListParagraph"/>
      </w:pPr>
    </w:p>
    <w:p w:rsidR="0048070D" w:rsidRPr="00DA0461" w:rsidRDefault="006F5FED" w:rsidP="0048070D">
      <w:pPr>
        <w:pStyle w:val="ListParagraph"/>
        <w:numPr>
          <w:ilvl w:val="0"/>
          <w:numId w:val="1"/>
        </w:numPr>
      </w:pPr>
      <w:r w:rsidRPr="00DA0461">
        <w:lastRenderedPageBreak/>
        <w:t>Colocar</w:t>
      </w:r>
      <w:r w:rsidR="005C0A17">
        <w:t xml:space="preserve"> </w:t>
      </w:r>
      <w:r w:rsidR="0048070D" w:rsidRPr="00DA0461">
        <w:t>los casetes con los geles</w:t>
      </w:r>
      <w:r w:rsidRPr="00DA0461">
        <w:t xml:space="preserve"> en </w:t>
      </w:r>
      <w:r w:rsidR="00BB2230" w:rsidRPr="00DA0461">
        <w:t xml:space="preserve">el núcleo de </w:t>
      </w:r>
      <w:r w:rsidRPr="00DA0461">
        <w:t>la cámara de electroforesis, con el cristal más corto hacia el centro</w:t>
      </w:r>
      <w:r w:rsidR="0048070D" w:rsidRPr="00DA0461">
        <w:t xml:space="preserve"> y colocar dentro del tanque de electroforesis</w:t>
      </w:r>
      <w:r w:rsidRPr="00DA0461">
        <w:t>.</w:t>
      </w:r>
      <w:r w:rsidR="0048070D" w:rsidRPr="00DA0461">
        <w:t xml:space="preserve"> Llenar con buffer de electroforesis </w:t>
      </w:r>
      <w:r w:rsidR="005C0A17">
        <w:t xml:space="preserve">(Running buffer, ver receta) </w:t>
      </w:r>
      <w:r w:rsidR="0048070D" w:rsidRPr="00DA0461">
        <w:t>1X frío entre los geles y revisar que no existan fugas (el buffer debe llenar por completo el espacio y sobrepasar los cristales más cortos. Si no hay fugas, llenar el tanque de la cámara hasta el nivel indicado.</w:t>
      </w:r>
    </w:p>
    <w:p w:rsidR="006F5FED" w:rsidRPr="00DA0461" w:rsidRDefault="006F5FED" w:rsidP="006F5FED">
      <w:pPr>
        <w:pStyle w:val="ListParagraph"/>
      </w:pPr>
    </w:p>
    <w:p w:rsidR="006F5FED" w:rsidRPr="00DA0461" w:rsidRDefault="006F5FED" w:rsidP="006F5FED">
      <w:pPr>
        <w:pStyle w:val="ListParagraph"/>
        <w:numPr>
          <w:ilvl w:val="0"/>
          <w:numId w:val="1"/>
        </w:numPr>
      </w:pPr>
      <w:r w:rsidRPr="00DA0461">
        <w:t xml:space="preserve">Cargar las muestras en </w:t>
      </w:r>
      <w:r w:rsidR="005C0A17">
        <w:t xml:space="preserve">los </w:t>
      </w:r>
      <w:r w:rsidRPr="00DA0461">
        <w:t>pozo</w:t>
      </w:r>
      <w:r w:rsidR="005C0A17">
        <w:t>s</w:t>
      </w:r>
      <w:r w:rsidRPr="00DA0461">
        <w:t xml:space="preserve"> con buffer de </w:t>
      </w:r>
      <w:proofErr w:type="spellStart"/>
      <w:r w:rsidRPr="00DA0461">
        <w:t>Laemmli</w:t>
      </w:r>
      <w:proofErr w:type="spellEnd"/>
      <w:r w:rsidRPr="00DA0461">
        <w:t xml:space="preserve"> y el marcador de peso molecular (no lleva buffer de </w:t>
      </w:r>
      <w:proofErr w:type="spellStart"/>
      <w:r w:rsidRPr="00DA0461">
        <w:t>Laemmli</w:t>
      </w:r>
      <w:proofErr w:type="spellEnd"/>
      <w:r w:rsidRPr="00DA0461">
        <w:t xml:space="preserve"> si es </w:t>
      </w:r>
      <w:proofErr w:type="spellStart"/>
      <w:r w:rsidRPr="00DA0461">
        <w:t>preteñido</w:t>
      </w:r>
      <w:proofErr w:type="spellEnd"/>
      <w:r w:rsidRPr="00DA0461">
        <w:t>).</w:t>
      </w:r>
    </w:p>
    <w:p w:rsidR="006F5FED" w:rsidRPr="00DA0461" w:rsidRDefault="006F5FED" w:rsidP="006F5FED">
      <w:pPr>
        <w:pStyle w:val="ListParagraph"/>
        <w:numPr>
          <w:ilvl w:val="1"/>
          <w:numId w:val="1"/>
        </w:numPr>
      </w:pPr>
      <w:r w:rsidRPr="00DA0461">
        <w:t xml:space="preserve">Agregar buffer de </w:t>
      </w:r>
      <w:proofErr w:type="spellStart"/>
      <w:r w:rsidRPr="00DA0461">
        <w:t>Laemmli</w:t>
      </w:r>
      <w:proofErr w:type="spellEnd"/>
      <w:r w:rsidRPr="00DA0461">
        <w:t xml:space="preserve"> a la mezcla de proteínas a utilizar y hervir 5 min, o colocar en </w:t>
      </w:r>
      <w:proofErr w:type="spellStart"/>
      <w:r w:rsidRPr="00DA0461">
        <w:t>Thermoblock</w:t>
      </w:r>
      <w:proofErr w:type="spellEnd"/>
      <w:r w:rsidRPr="00DA0461">
        <w:t xml:space="preserve"> 5 min a 95 °C.</w:t>
      </w:r>
    </w:p>
    <w:p w:rsidR="006F5FED" w:rsidRPr="00DA0461" w:rsidRDefault="0048070D" w:rsidP="006F5FED">
      <w:pPr>
        <w:pStyle w:val="ListParagraph"/>
        <w:numPr>
          <w:ilvl w:val="0"/>
          <w:numId w:val="1"/>
        </w:numPr>
      </w:pPr>
      <w:r w:rsidRPr="00DA0461">
        <w:t>Correr a 150-</w:t>
      </w:r>
      <w:r w:rsidR="005C0A17">
        <w:t>200</w:t>
      </w:r>
      <w:r w:rsidRPr="00DA0461">
        <w:t xml:space="preserve"> V o al voltaje/corriente deseado.</w:t>
      </w:r>
    </w:p>
    <w:p w:rsidR="0048070D" w:rsidRPr="00DA0461" w:rsidRDefault="0048070D" w:rsidP="005C0A17">
      <w:pPr>
        <w:pStyle w:val="ListParagraph"/>
        <w:numPr>
          <w:ilvl w:val="0"/>
          <w:numId w:val="1"/>
        </w:numPr>
        <w:jc w:val="both"/>
      </w:pPr>
      <w:r w:rsidRPr="00DA0461">
        <w:t>Cuando el frente de corrimiento (azul) llegue casi hasta debajo de los cristales (debajo de la línea verde de goma que se ve), detener la corrida y sacar los casetes, separando los cristales despacio y con cuidado para no romperlos.</w:t>
      </w:r>
    </w:p>
    <w:p w:rsidR="00BB2230" w:rsidRPr="00DA0461" w:rsidRDefault="00BB2230" w:rsidP="00BB2230">
      <w:pPr>
        <w:ind w:left="360"/>
        <w:rPr>
          <w:b/>
          <w:u w:val="single"/>
        </w:rPr>
      </w:pPr>
    </w:p>
    <w:p w:rsidR="00BB2230" w:rsidRPr="00DA0461" w:rsidRDefault="005C0A17" w:rsidP="00BB2230">
      <w:pPr>
        <w:ind w:left="360"/>
        <w:rPr>
          <w:b/>
          <w:u w:val="single"/>
        </w:rPr>
      </w:pPr>
      <w:r>
        <w:rPr>
          <w:b/>
          <w:u w:val="single"/>
        </w:rPr>
        <w:t>Transferencia</w:t>
      </w:r>
    </w:p>
    <w:p w:rsidR="007D1219" w:rsidRPr="00DA0461" w:rsidRDefault="007D1219" w:rsidP="005C0A17">
      <w:pPr>
        <w:pStyle w:val="ListParagraph"/>
        <w:numPr>
          <w:ilvl w:val="0"/>
          <w:numId w:val="1"/>
        </w:numPr>
        <w:jc w:val="both"/>
      </w:pPr>
      <w:r w:rsidRPr="00DA0461">
        <w:t xml:space="preserve">Cortar la membrana de PVDF al tamaño del gel (8x10 cm </w:t>
      </w:r>
      <w:proofErr w:type="spellStart"/>
      <w:r w:rsidRPr="00DA0461">
        <w:t>ó</w:t>
      </w:r>
      <w:proofErr w:type="spellEnd"/>
      <w:r w:rsidRPr="00DA0461">
        <w:t xml:space="preserve"> mínimo 7x8.5). Activar la membrana </w:t>
      </w:r>
      <w:proofErr w:type="spellStart"/>
      <w:r w:rsidRPr="00DA0461">
        <w:t>colocando</w:t>
      </w:r>
      <w:r w:rsidR="005C0A17">
        <w:t>la</w:t>
      </w:r>
      <w:proofErr w:type="spellEnd"/>
      <w:r w:rsidRPr="00DA0461">
        <w:t xml:space="preserve"> en un recipiente con metanol absoluto (cambiará de tono y se hará un poco translúcida). Guardar el metanol porque se puede reusar para activar más membranas.</w:t>
      </w:r>
    </w:p>
    <w:p w:rsidR="0048070D" w:rsidRPr="00DA0461" w:rsidRDefault="0048070D" w:rsidP="007D1219">
      <w:pPr>
        <w:pStyle w:val="ListParagraph"/>
        <w:numPr>
          <w:ilvl w:val="0"/>
          <w:numId w:val="1"/>
        </w:numPr>
      </w:pPr>
      <w:r w:rsidRPr="00DA0461">
        <w:t>Colocar los geles en recipientes de plástico (1 por gel) y cubrir con buffer de transferencia 1X e incubar 10 min en agitación.</w:t>
      </w:r>
      <w:r w:rsidR="007D1219" w:rsidRPr="00DA0461">
        <w:t xml:space="preserve"> Equilibrar también </w:t>
      </w:r>
      <w:r w:rsidRPr="00DA0461">
        <w:t>la membrana</w:t>
      </w:r>
      <w:r w:rsidR="007D1219" w:rsidRPr="00DA0461">
        <w:t xml:space="preserve"> ya activada.</w:t>
      </w:r>
    </w:p>
    <w:p w:rsidR="007D1219" w:rsidRPr="00DA0461" w:rsidRDefault="007D1219" w:rsidP="007D1219">
      <w:pPr>
        <w:pStyle w:val="ListParagraph"/>
        <w:numPr>
          <w:ilvl w:val="0"/>
          <w:numId w:val="1"/>
        </w:numPr>
      </w:pPr>
      <w:r w:rsidRPr="00DA0461">
        <w:t>Colocar en otro recipiente las fibras y papeles filtro con buffer de transferencia 1X para que se empapen.</w:t>
      </w:r>
    </w:p>
    <w:p w:rsidR="0048070D" w:rsidRPr="00DA0461" w:rsidRDefault="0048070D" w:rsidP="006F5FED">
      <w:pPr>
        <w:pStyle w:val="ListParagraph"/>
        <w:numPr>
          <w:ilvl w:val="0"/>
          <w:numId w:val="1"/>
        </w:numPr>
      </w:pPr>
      <w:r w:rsidRPr="00DA0461">
        <w:t xml:space="preserve">Armar el sándwich </w:t>
      </w:r>
      <w:r w:rsidR="00B964AD" w:rsidRPr="00DA0461">
        <w:t>de la transferencia como sigue:</w:t>
      </w:r>
    </w:p>
    <w:p w:rsidR="0048070D" w:rsidRPr="00DA0461" w:rsidRDefault="0048070D" w:rsidP="0048070D">
      <w:pPr>
        <w:pStyle w:val="ListParagraph"/>
        <w:jc w:val="center"/>
      </w:pPr>
      <w:r w:rsidRPr="00DA0461">
        <w:rPr>
          <w:noProof/>
          <w:lang w:val="en-US"/>
        </w:rPr>
        <w:drawing>
          <wp:inline distT="0" distB="0" distL="0" distR="0" wp14:anchorId="6F39FC22" wp14:editId="1E8A9499">
            <wp:extent cx="2338070" cy="2906534"/>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51906" cy="2923734"/>
                    </a:xfrm>
                    <a:prstGeom prst="rect">
                      <a:avLst/>
                    </a:prstGeom>
                    <a:noFill/>
                  </pic:spPr>
                </pic:pic>
              </a:graphicData>
            </a:graphic>
          </wp:inline>
        </w:drawing>
      </w:r>
    </w:p>
    <w:p w:rsidR="005C0A17" w:rsidRPr="00DA0461" w:rsidRDefault="007D1219" w:rsidP="00C638C2">
      <w:pPr>
        <w:pStyle w:val="ListParagraph"/>
      </w:pPr>
      <w:r w:rsidRPr="00DA0461">
        <w:lastRenderedPageBreak/>
        <w:t>Es más fácil armar el sándwich de arriba hacia abajo, para así colocar el gel sobre la membrana y no al revés.</w:t>
      </w:r>
    </w:p>
    <w:p w:rsidR="005C0A17" w:rsidRPr="00DA0461" w:rsidRDefault="00B964AD" w:rsidP="005C0A17">
      <w:pPr>
        <w:pStyle w:val="ListParagraph"/>
        <w:jc w:val="both"/>
      </w:pPr>
      <w:r w:rsidRPr="00DA0461">
        <w:t xml:space="preserve">Alternativamente se puede utilizar sólo una fibra y dos papeles filtro de los gruesos. Los papeles filtro indicados en la figura son delgados. Los papeles filtro deben medir lo mismo que la membrana o un poco más (máximo 8x10 cm). Revisar muy bien que entre el gel y la membrana no queden burbujas, para ello se puede armar el sándwich en un recipiente con buffer de transferencia 1X de manera que todos los componentes se armen completamente </w:t>
      </w:r>
      <w:r w:rsidR="007D1219" w:rsidRPr="00DA0461">
        <w:t>sumergidos</w:t>
      </w:r>
      <w:r w:rsidRPr="00DA0461">
        <w:t>.</w:t>
      </w:r>
    </w:p>
    <w:p w:rsidR="00C638C2" w:rsidRPr="00DA0461" w:rsidRDefault="00B964AD" w:rsidP="005C0A17">
      <w:pPr>
        <w:pStyle w:val="ListParagraph"/>
        <w:numPr>
          <w:ilvl w:val="0"/>
          <w:numId w:val="1"/>
        </w:numPr>
        <w:jc w:val="both"/>
      </w:pPr>
      <w:r w:rsidRPr="00DA0461">
        <w:t xml:space="preserve">Cerrar el </w:t>
      </w:r>
      <w:r w:rsidR="007D1219" w:rsidRPr="00DA0461">
        <w:t>casete</w:t>
      </w:r>
      <w:r w:rsidRPr="00DA0461">
        <w:t xml:space="preserve"> del sándwich y colocar dentro del núcleo que contiene los electrodos. Orientar el casete de manera que el seguro (parte blanca) quede hacia arriba, la parte negra hacia el lado negro del núcleo y la parte transparente hacia el lado rojo del mismo.</w:t>
      </w:r>
    </w:p>
    <w:p w:rsidR="00DA6598" w:rsidRPr="00DA0461" w:rsidRDefault="00DA6598" w:rsidP="005C0A17">
      <w:pPr>
        <w:pStyle w:val="ListParagraph"/>
        <w:numPr>
          <w:ilvl w:val="0"/>
          <w:numId w:val="1"/>
        </w:numPr>
        <w:jc w:val="both"/>
      </w:pPr>
      <w:r w:rsidRPr="00DA0461">
        <w:t xml:space="preserve">Llenar la cámara con buffer de transferencia 1X </w:t>
      </w:r>
      <w:r w:rsidRPr="00DA0461">
        <w:rPr>
          <w:u w:val="single"/>
        </w:rPr>
        <w:t>frío</w:t>
      </w:r>
      <w:r w:rsidRPr="00DA0461">
        <w:t>, y colocar la unidad refrigerante previamente congelada en el espacio que queda. De preferencia transferir en cuarto frío o colocando la cámara de transferencia dentro de una hielera llena de hielo.</w:t>
      </w:r>
    </w:p>
    <w:p w:rsidR="00B964AD" w:rsidRPr="00DA0461" w:rsidRDefault="00B964AD" w:rsidP="00B964AD">
      <w:pPr>
        <w:pStyle w:val="ListParagraph"/>
        <w:numPr>
          <w:ilvl w:val="0"/>
          <w:numId w:val="1"/>
        </w:numPr>
      </w:pPr>
      <w:r w:rsidRPr="00DA0461">
        <w:t>Colocar la tapa de la cámara e iniciar la transferencia, 100 V durante 1 hora 15 min.</w:t>
      </w:r>
    </w:p>
    <w:p w:rsidR="00B964AD" w:rsidRPr="00DA0461" w:rsidRDefault="00B964AD" w:rsidP="00B964AD">
      <w:pPr>
        <w:pStyle w:val="ListParagraph"/>
        <w:numPr>
          <w:ilvl w:val="0"/>
          <w:numId w:val="1"/>
        </w:numPr>
      </w:pPr>
      <w:r w:rsidRPr="00DA0461">
        <w:t>Finalizada la transferencia, sacar las membranas y colocar en recipientes de plástico (1 recipiente por membrana). Tirar el gel y los papeles filtro a la basura, y la fibra colocarla en un recipiente con mucha ddH</w:t>
      </w:r>
      <w:r w:rsidRPr="00DA0461">
        <w:rPr>
          <w:vertAlign w:val="subscript"/>
        </w:rPr>
        <w:t>2</w:t>
      </w:r>
      <w:r w:rsidRPr="00DA0461">
        <w:t>O (se queda ahí overnight).</w:t>
      </w:r>
    </w:p>
    <w:p w:rsidR="00B964AD" w:rsidRPr="00DA0461" w:rsidRDefault="00B964AD" w:rsidP="00B964AD">
      <w:pPr>
        <w:pStyle w:val="ListParagraph"/>
        <w:numPr>
          <w:ilvl w:val="0"/>
          <w:numId w:val="1"/>
        </w:numPr>
      </w:pPr>
      <w:r w:rsidRPr="00DA0461">
        <w:t>Colocar a cad</w:t>
      </w:r>
      <w:r w:rsidR="005C0A17">
        <w:t xml:space="preserve">a membrana 15-20 </w:t>
      </w:r>
      <w:proofErr w:type="spellStart"/>
      <w:r w:rsidR="005C0A17">
        <w:t>mL</w:t>
      </w:r>
      <w:proofErr w:type="spellEnd"/>
      <w:r w:rsidR="005C0A17">
        <w:t xml:space="preserve"> de rojo de </w:t>
      </w:r>
      <w:proofErr w:type="spellStart"/>
      <w:r w:rsidR="005C0A17">
        <w:t>P</w:t>
      </w:r>
      <w:r w:rsidRPr="00DA0461">
        <w:t>onceau</w:t>
      </w:r>
      <w:proofErr w:type="spellEnd"/>
      <w:r w:rsidRPr="00DA0461">
        <w:t xml:space="preserve"> (o lo necesario para cubrirla totalmente) e incubar 3-5 min en agitación.</w:t>
      </w:r>
    </w:p>
    <w:p w:rsidR="00B964AD" w:rsidRPr="00DA0461" w:rsidRDefault="00B964AD" w:rsidP="00B964AD">
      <w:pPr>
        <w:pStyle w:val="ListParagraph"/>
        <w:numPr>
          <w:ilvl w:val="0"/>
          <w:numId w:val="1"/>
        </w:numPr>
      </w:pPr>
      <w:r w:rsidRPr="00DA0461">
        <w:t xml:space="preserve">Retirar el rojo de </w:t>
      </w:r>
      <w:proofErr w:type="spellStart"/>
      <w:r w:rsidRPr="00DA0461">
        <w:t>Ponceau</w:t>
      </w:r>
      <w:proofErr w:type="spellEnd"/>
      <w:r w:rsidRPr="00DA0461">
        <w:t xml:space="preserve"> (guardar porque se puede reutilizar) y lavar con agua las membranas hasta que se definan las bandas de proteína (2-3 lavados rápidos).</w:t>
      </w:r>
    </w:p>
    <w:p w:rsidR="00B964AD" w:rsidRPr="00DA0461" w:rsidRDefault="00B964AD" w:rsidP="00B964AD">
      <w:pPr>
        <w:pStyle w:val="ListParagraph"/>
        <w:numPr>
          <w:ilvl w:val="0"/>
          <w:numId w:val="1"/>
        </w:numPr>
      </w:pPr>
      <w:r w:rsidRPr="00DA0461">
        <w:t>Desteñir completamente con agua.</w:t>
      </w:r>
    </w:p>
    <w:p w:rsidR="00B964AD" w:rsidRPr="00DA0461" w:rsidRDefault="00BB2230" w:rsidP="00B964AD">
      <w:pPr>
        <w:pStyle w:val="ListParagraph"/>
        <w:numPr>
          <w:ilvl w:val="0"/>
          <w:numId w:val="1"/>
        </w:numPr>
      </w:pPr>
      <w:r w:rsidRPr="00DA0461">
        <w:t>Retirar el agua y agregar</w:t>
      </w:r>
      <w:r w:rsidR="00811D80" w:rsidRPr="00DA0461">
        <w:t xml:space="preserve"> solución bloqueadora</w:t>
      </w:r>
      <w:r w:rsidRPr="00DA0461">
        <w:t xml:space="preserve"> </w:t>
      </w:r>
      <w:r w:rsidR="00811D80" w:rsidRPr="00DA0461">
        <w:t>(</w:t>
      </w:r>
      <w:r w:rsidRPr="00DA0461">
        <w:t xml:space="preserve">leche descremada </w:t>
      </w:r>
      <w:r w:rsidR="00811D80" w:rsidRPr="00DA0461">
        <w:t>[</w:t>
      </w:r>
      <w:proofErr w:type="spellStart"/>
      <w:r w:rsidR="00811D80" w:rsidRPr="00DA0461">
        <w:t>Blotto</w:t>
      </w:r>
      <w:proofErr w:type="spellEnd"/>
      <w:r w:rsidR="00811D80" w:rsidRPr="00DA0461">
        <w:t xml:space="preserve">] </w:t>
      </w:r>
      <w:r w:rsidRPr="00DA0461">
        <w:t>al 5% en TBS-</w:t>
      </w:r>
      <w:proofErr w:type="spellStart"/>
      <w:r w:rsidRPr="00DA0461">
        <w:t>Tween</w:t>
      </w:r>
      <w:proofErr w:type="spellEnd"/>
      <w:r w:rsidRPr="00DA0461">
        <w:t xml:space="preserve"> 20 (0.3%)</w:t>
      </w:r>
      <w:r w:rsidR="00811D80" w:rsidRPr="00DA0461">
        <w:t>) (Bloqueo de l</w:t>
      </w:r>
      <w:r w:rsidRPr="00DA0461">
        <w:t>a membrana)</w:t>
      </w:r>
      <w:r w:rsidR="00165C70" w:rsidRPr="00DA0461">
        <w:t xml:space="preserve">, 20 </w:t>
      </w:r>
      <w:proofErr w:type="spellStart"/>
      <w:r w:rsidR="00165C70" w:rsidRPr="00DA0461">
        <w:t>mL</w:t>
      </w:r>
      <w:proofErr w:type="spellEnd"/>
      <w:r w:rsidR="00165C70" w:rsidRPr="00DA0461">
        <w:t xml:space="preserve"> por membrana</w:t>
      </w:r>
      <w:r w:rsidRPr="00DA0461">
        <w:t>.</w:t>
      </w:r>
    </w:p>
    <w:p w:rsidR="00BB2230" w:rsidRPr="00DA0461" w:rsidRDefault="00BB2230" w:rsidP="00B964AD">
      <w:pPr>
        <w:pStyle w:val="ListParagraph"/>
        <w:numPr>
          <w:ilvl w:val="0"/>
          <w:numId w:val="1"/>
        </w:numPr>
      </w:pPr>
      <w:r w:rsidRPr="00DA0461">
        <w:t xml:space="preserve">Incubar en agitación a </w:t>
      </w:r>
      <w:r w:rsidR="005C0A17">
        <w:t>R</w:t>
      </w:r>
      <w:r w:rsidRPr="00DA0461">
        <w:t>T</w:t>
      </w:r>
      <w:r w:rsidR="005C0A17">
        <w:t xml:space="preserve"> </w:t>
      </w:r>
      <w:r w:rsidR="00CC6D4D" w:rsidRPr="00DA0461">
        <w:t>durante 2-3</w:t>
      </w:r>
      <w:r w:rsidRPr="00DA0461">
        <w:t xml:space="preserve"> h u ON a 4°C.</w:t>
      </w:r>
    </w:p>
    <w:p w:rsidR="00BB2230" w:rsidRPr="00DA0461" w:rsidRDefault="00811D80" w:rsidP="00B964AD">
      <w:pPr>
        <w:pStyle w:val="ListParagraph"/>
        <w:numPr>
          <w:ilvl w:val="0"/>
          <w:numId w:val="1"/>
        </w:numPr>
      </w:pPr>
      <w:r w:rsidRPr="00DA0461">
        <w:rPr>
          <w:noProof/>
          <w:lang w:val="en-US"/>
        </w:rPr>
        <mc:AlternateContent>
          <mc:Choice Requires="wps">
            <w:drawing>
              <wp:anchor distT="0" distB="0" distL="114300" distR="114300" simplePos="0" relativeHeight="251659776" behindDoc="0" locked="0" layoutInCell="1" allowOverlap="1" wp14:anchorId="457368CE" wp14:editId="77887BA7">
                <wp:simplePos x="0" y="0"/>
                <wp:positionH relativeFrom="column">
                  <wp:posOffset>3182620</wp:posOffset>
                </wp:positionH>
                <wp:positionV relativeFrom="paragraph">
                  <wp:posOffset>664524</wp:posOffset>
                </wp:positionV>
                <wp:extent cx="546264" cy="350322"/>
                <wp:effectExtent l="38100" t="19050" r="63500" b="88265"/>
                <wp:wrapNone/>
                <wp:docPr id="5" name="5 Conector recto de flecha"/>
                <wp:cNvGraphicFramePr/>
                <a:graphic xmlns:a="http://schemas.openxmlformats.org/drawingml/2006/main">
                  <a:graphicData uri="http://schemas.microsoft.com/office/word/2010/wordprocessingShape">
                    <wps:wsp>
                      <wps:cNvCnPr/>
                      <wps:spPr>
                        <a:xfrm flipH="1">
                          <a:off x="0" y="0"/>
                          <a:ext cx="546264" cy="350322"/>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4E3F30A0" id="_x0000_t32" coordsize="21600,21600" o:spt="32" o:oned="t" path="m,l21600,21600e" filled="f">
                <v:path arrowok="t" fillok="f" o:connecttype="none"/>
                <o:lock v:ext="edit" shapetype="t"/>
              </v:shapetype>
              <v:shape id="5 Conector recto de flecha" o:spid="_x0000_s1026" type="#_x0000_t32" style="position:absolute;margin-left:250.6pt;margin-top:52.3pt;width:43pt;height:27.6pt;flip:x;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" strokecolor="#c0504d [3205]" strokeweight="2pt">
                <v:stroke endarrow="open"/>
                <v:shadow on="t" color="black" opacity="24903f" origin=",.5" offset="0,.55556mm"/>
              </v:shape>
            </w:pict>
          </mc:Fallback>
        </mc:AlternateContent>
      </w:r>
      <w:r w:rsidR="00BB2230" w:rsidRPr="00DA0461">
        <w:rPr>
          <w:noProof/>
          <w:lang w:val="en-US"/>
        </w:rPr>
        <w:drawing>
          <wp:anchor distT="0" distB="0" distL="114300" distR="114300" simplePos="0" relativeHeight="251658752" behindDoc="1" locked="0" layoutInCell="1" allowOverlap="1" wp14:anchorId="49FCA72F" wp14:editId="7CA6971A">
            <wp:simplePos x="0" y="0"/>
            <wp:positionH relativeFrom="column">
              <wp:posOffset>2480945</wp:posOffset>
            </wp:positionH>
            <wp:positionV relativeFrom="paragraph">
              <wp:posOffset>753110</wp:posOffset>
            </wp:positionV>
            <wp:extent cx="1656080" cy="1656080"/>
            <wp:effectExtent l="0" t="0" r="1270" b="1270"/>
            <wp:wrapThrough wrapText="bothSides">
              <wp:wrapPolygon edited="0">
                <wp:start x="0" y="0"/>
                <wp:lineTo x="0" y="21368"/>
                <wp:lineTo x="21368" y="21368"/>
                <wp:lineTo x="21368" y="0"/>
                <wp:lineTo x="0" y="0"/>
              </wp:wrapPolygon>
            </wp:wrapThrough>
            <wp:docPr id="4" name="Imagen 4" descr="http://www.ubcbcitbiotech.com/wp-content/uploads/2014-02-18-13.06.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ubcbcitbiotech.com/wp-content/uploads/2014-02-18-13.06.1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56080" cy="1656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2230" w:rsidRPr="00DA0461">
        <w:rPr>
          <w:noProof/>
          <w:lang w:val="en-US"/>
        </w:rPr>
        <w:drawing>
          <wp:anchor distT="0" distB="0" distL="114300" distR="114300" simplePos="0" relativeHeight="251657728" behindDoc="1" locked="0" layoutInCell="1" allowOverlap="1" wp14:anchorId="1DFFC944" wp14:editId="78D9031A">
            <wp:simplePos x="0" y="0"/>
            <wp:positionH relativeFrom="column">
              <wp:posOffset>391795</wp:posOffset>
            </wp:positionH>
            <wp:positionV relativeFrom="paragraph">
              <wp:posOffset>913765</wp:posOffset>
            </wp:positionV>
            <wp:extent cx="1870075" cy="1219200"/>
            <wp:effectExtent l="0" t="0" r="0" b="0"/>
            <wp:wrapThrough wrapText="bothSides">
              <wp:wrapPolygon edited="0">
                <wp:start x="0" y="0"/>
                <wp:lineTo x="0" y="21263"/>
                <wp:lineTo x="21343" y="21263"/>
                <wp:lineTo x="21343" y="0"/>
                <wp:lineTo x="0" y="0"/>
              </wp:wrapPolygon>
            </wp:wrapThrough>
            <wp:docPr id="3" name="Imagen 3" descr="https://www.gelifesciences.com/gehcls_images/GELS/Images/ProductImages/Files/USMM-87SETL-1331048651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elifesciences.com/gehcls_images/GELS/Images/ProductImages/Files/USMM-87SETL-133104865169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0075"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B2230" w:rsidRPr="00DA0461">
        <w:t>Quitar la leche de las membranas y colocarlas sobre plástico para hacer bolsitas del tamaño de la membrana (si son dos, colocarlas espalda con espalda en una misma bolsita. Sellar las bolsas con la selladora de bolsas (la de los químicos en el nivel 1 o 1 ½</w:t>
      </w:r>
      <w:r w:rsidR="00CC6D4D" w:rsidRPr="00DA0461">
        <w:t>) dejando una abertura en una esquina.</w:t>
      </w:r>
    </w:p>
    <w:p w:rsidR="00BB2230" w:rsidRPr="00DA0461" w:rsidRDefault="00BB2230" w:rsidP="00BB2230"/>
    <w:p w:rsidR="00BB2230" w:rsidRPr="00DA0461" w:rsidRDefault="00BB2230" w:rsidP="00BB2230"/>
    <w:p w:rsidR="00BB2230" w:rsidRPr="00DA0461" w:rsidRDefault="00BB2230" w:rsidP="00BB2230"/>
    <w:p w:rsidR="00BB2230" w:rsidRPr="00DA0461" w:rsidRDefault="00BB2230" w:rsidP="00BB2230"/>
    <w:p w:rsidR="00BB2230" w:rsidRPr="00DA0461" w:rsidRDefault="00BB2230" w:rsidP="00BB2230">
      <w:r w:rsidRPr="00DA0461">
        <w:t xml:space="preserve"> </w:t>
      </w:r>
    </w:p>
    <w:p w:rsidR="00CC6D4D" w:rsidRPr="00DA0461" w:rsidRDefault="00CC6D4D" w:rsidP="00BB2230"/>
    <w:p w:rsidR="00CC6D4D" w:rsidRPr="00DA0461" w:rsidRDefault="00CC6D4D" w:rsidP="00BF27F5">
      <w:pPr>
        <w:pStyle w:val="ListParagraph"/>
        <w:numPr>
          <w:ilvl w:val="0"/>
          <w:numId w:val="1"/>
        </w:numPr>
        <w:jc w:val="both"/>
      </w:pPr>
      <w:r w:rsidRPr="00DA0461">
        <w:lastRenderedPageBreak/>
        <w:t xml:space="preserve">Preparar la solución del anticuerpo primario </w:t>
      </w:r>
      <w:r w:rsidR="00811D80" w:rsidRPr="00DA0461">
        <w:t xml:space="preserve">en solución bloqueadora fresca. Por membrana se usa 1 </w:t>
      </w:r>
      <w:proofErr w:type="spellStart"/>
      <w:r w:rsidR="00811D80" w:rsidRPr="00DA0461">
        <w:t>mL</w:t>
      </w:r>
      <w:proofErr w:type="spellEnd"/>
      <w:r w:rsidR="00811D80" w:rsidRPr="00DA0461">
        <w:t xml:space="preserve"> de la solución. Preparar sólo lo que se va a utilizar.</w:t>
      </w:r>
    </w:p>
    <w:p w:rsidR="00811D80" w:rsidRPr="00DA0461" w:rsidRDefault="00811D80" w:rsidP="00BF27F5">
      <w:pPr>
        <w:pStyle w:val="ListParagraph"/>
        <w:numPr>
          <w:ilvl w:val="0"/>
          <w:numId w:val="1"/>
        </w:numPr>
        <w:jc w:val="both"/>
      </w:pPr>
      <w:r w:rsidRPr="00DA0461">
        <w:t xml:space="preserve">Sacar todas las burbujas y aire de la bolsita de la membrana y por la apertura colocar la solución del anticuerpo primario. </w:t>
      </w:r>
    </w:p>
    <w:p w:rsidR="00811D80" w:rsidRPr="00DA0461" w:rsidRDefault="00811D80" w:rsidP="00BF27F5">
      <w:pPr>
        <w:pStyle w:val="ListParagraph"/>
        <w:numPr>
          <w:ilvl w:val="0"/>
          <w:numId w:val="1"/>
        </w:numPr>
        <w:jc w:val="both"/>
      </w:pPr>
      <w:r w:rsidRPr="00DA0461">
        <w:t>Sellar la apertura de la bolsa. Antes de sellar verificar que no existan burbujas dentro de la bolsa.</w:t>
      </w:r>
    </w:p>
    <w:p w:rsidR="00811D80" w:rsidRPr="00DA0461" w:rsidRDefault="00811D80" w:rsidP="00BF27F5">
      <w:pPr>
        <w:pStyle w:val="ListParagraph"/>
        <w:numPr>
          <w:ilvl w:val="0"/>
          <w:numId w:val="1"/>
        </w:numPr>
        <w:jc w:val="both"/>
      </w:pPr>
      <w:r w:rsidRPr="00DA0461">
        <w:t>Verificar que no existan fugas en la bolsita colocándola sobre una sanita y con los dedos presionando el volumen dentro de la misma hacia las orillas y esquinas selladas, y también en el centro. Si la sanita se moja, existe una fuga. Si es del sellado y hay espacio, se puede sellar nuevamente el lado que presente fugas más cerca de la membrana. Si es del centro, hay que hacer una bolsita nueva.</w:t>
      </w:r>
    </w:p>
    <w:p w:rsidR="00165C70" w:rsidRPr="00DA0461" w:rsidRDefault="00165C70" w:rsidP="00BF27F5">
      <w:pPr>
        <w:pStyle w:val="ListParagraph"/>
        <w:numPr>
          <w:ilvl w:val="0"/>
          <w:numId w:val="1"/>
        </w:numPr>
        <w:jc w:val="both"/>
      </w:pPr>
      <w:r w:rsidRPr="00DA0461">
        <w:t>Incubar ON en el cuarto frío. Colocar un bote o algo en una esquina de la bolsa para evitar que el aire pueda llevarse la bolsita.</w:t>
      </w:r>
    </w:p>
    <w:p w:rsidR="00165C70" w:rsidRPr="00DA0461" w:rsidRDefault="00165C70" w:rsidP="00BF27F5">
      <w:pPr>
        <w:pStyle w:val="ListParagraph"/>
        <w:numPr>
          <w:ilvl w:val="0"/>
          <w:numId w:val="1"/>
        </w:numPr>
        <w:jc w:val="both"/>
      </w:pPr>
      <w:r w:rsidRPr="00DA0461">
        <w:t>Al día siguiente, abrir la bolsa con tijeras cortando tres lados y sacar la membrana con pinzas. Colocar en un recipiente de plástico.</w:t>
      </w:r>
    </w:p>
    <w:p w:rsidR="00165C70" w:rsidRPr="00DA0461" w:rsidRDefault="00165C70" w:rsidP="00BF27F5">
      <w:pPr>
        <w:pStyle w:val="ListParagraph"/>
        <w:numPr>
          <w:ilvl w:val="0"/>
          <w:numId w:val="1"/>
        </w:numPr>
        <w:jc w:val="both"/>
      </w:pPr>
      <w:r w:rsidRPr="00DA0461">
        <w:t xml:space="preserve">Lavar 4 veces con 20 </w:t>
      </w:r>
      <w:proofErr w:type="spellStart"/>
      <w:r w:rsidRPr="00DA0461">
        <w:t>mL</w:t>
      </w:r>
      <w:proofErr w:type="spellEnd"/>
      <w:r w:rsidRPr="00DA0461">
        <w:t xml:space="preserve"> de TBS-T, 8-10 min cada lavado, en agitación.</w:t>
      </w:r>
    </w:p>
    <w:p w:rsidR="00165C70" w:rsidRPr="00DA0461" w:rsidRDefault="00165C70" w:rsidP="00BF27F5">
      <w:pPr>
        <w:pStyle w:val="ListParagraph"/>
        <w:numPr>
          <w:ilvl w:val="0"/>
          <w:numId w:val="1"/>
        </w:numPr>
        <w:jc w:val="both"/>
      </w:pPr>
      <w:r w:rsidRPr="00DA0461">
        <w:t xml:space="preserve">Preparar solución de anticuerpo secundario 1:2500, 20 </w:t>
      </w:r>
      <w:proofErr w:type="spellStart"/>
      <w:r w:rsidRPr="00DA0461">
        <w:t>mL</w:t>
      </w:r>
      <w:proofErr w:type="spellEnd"/>
      <w:r w:rsidRPr="00DA0461">
        <w:t xml:space="preserve"> por membrana.</w:t>
      </w:r>
    </w:p>
    <w:p w:rsidR="00165C70" w:rsidRPr="00DA0461" w:rsidRDefault="00165C70" w:rsidP="00BF27F5">
      <w:pPr>
        <w:pStyle w:val="ListParagraph"/>
        <w:numPr>
          <w:ilvl w:val="0"/>
          <w:numId w:val="1"/>
        </w:numPr>
        <w:jc w:val="both"/>
      </w:pPr>
      <w:r w:rsidRPr="00DA0461">
        <w:t xml:space="preserve">Incubar 2 horas a </w:t>
      </w:r>
      <w:proofErr w:type="spellStart"/>
      <w:r w:rsidRPr="00DA0461">
        <w:t>T°Amb</w:t>
      </w:r>
      <w:proofErr w:type="spellEnd"/>
      <w:r w:rsidRPr="00DA0461">
        <w:t xml:space="preserve"> en agitación.</w:t>
      </w:r>
    </w:p>
    <w:p w:rsidR="00165C70" w:rsidRDefault="00165C70" w:rsidP="00BF27F5">
      <w:pPr>
        <w:pStyle w:val="ListParagraph"/>
        <w:numPr>
          <w:ilvl w:val="0"/>
          <w:numId w:val="1"/>
        </w:numPr>
        <w:jc w:val="both"/>
      </w:pPr>
      <w:r w:rsidRPr="00DA0461">
        <w:t xml:space="preserve">Lavar 5 veces con 20 </w:t>
      </w:r>
      <w:proofErr w:type="spellStart"/>
      <w:r w:rsidRPr="00DA0461">
        <w:t>mL</w:t>
      </w:r>
      <w:proofErr w:type="spellEnd"/>
      <w:r w:rsidRPr="00DA0461">
        <w:t xml:space="preserve"> de TBS-T, 8-10 min cada lavado, en agitación. </w:t>
      </w:r>
    </w:p>
    <w:p w:rsidR="00BF27F5" w:rsidRDefault="00BF27F5" w:rsidP="00BF27F5">
      <w:pPr>
        <w:pStyle w:val="ListParagraph"/>
        <w:jc w:val="both"/>
      </w:pPr>
    </w:p>
    <w:p w:rsidR="00BF27F5" w:rsidRPr="00DA0461" w:rsidRDefault="00BF27F5" w:rsidP="00BF27F5">
      <w:pPr>
        <w:rPr>
          <w:b/>
          <w:u w:val="single"/>
        </w:rPr>
      </w:pPr>
      <w:r>
        <w:rPr>
          <w:b/>
          <w:u w:val="single"/>
        </w:rPr>
        <w:t>Revelado</w:t>
      </w:r>
      <w:r w:rsidRPr="00DA0461">
        <w:rPr>
          <w:b/>
          <w:u w:val="single"/>
        </w:rPr>
        <w:t>:</w:t>
      </w:r>
    </w:p>
    <w:p w:rsidR="00165C70" w:rsidRPr="00DA0461" w:rsidRDefault="00165C70" w:rsidP="00165C70">
      <w:pPr>
        <w:pStyle w:val="ListParagraph"/>
        <w:numPr>
          <w:ilvl w:val="0"/>
          <w:numId w:val="1"/>
        </w:numPr>
      </w:pPr>
      <w:r w:rsidRPr="00DA0461">
        <w:t>Revelar por quimioluminiscencia</w:t>
      </w:r>
    </w:p>
    <w:p w:rsidR="00165C70" w:rsidRPr="00DA0461" w:rsidRDefault="00165C70" w:rsidP="00165C70">
      <w:pPr>
        <w:pStyle w:val="ListParagraph"/>
        <w:numPr>
          <w:ilvl w:val="1"/>
          <w:numId w:val="1"/>
        </w:numPr>
      </w:pPr>
      <w:r w:rsidRPr="00DA0461">
        <w:t xml:space="preserve">Llevarse la membrana en su recipiente al </w:t>
      </w:r>
      <w:proofErr w:type="spellStart"/>
      <w:r w:rsidRPr="00DA0461">
        <w:t>lab</w:t>
      </w:r>
      <w:proofErr w:type="spellEnd"/>
      <w:r w:rsidRPr="00DA0461">
        <w:t xml:space="preserve"> de los químicos</w:t>
      </w:r>
    </w:p>
    <w:p w:rsidR="00165C70" w:rsidRPr="00DA0461" w:rsidRDefault="00165C70" w:rsidP="00165C70">
      <w:pPr>
        <w:pStyle w:val="ListParagraph"/>
        <w:numPr>
          <w:ilvl w:val="1"/>
          <w:numId w:val="1"/>
        </w:numPr>
      </w:pPr>
      <w:r w:rsidRPr="00DA0461">
        <w:t>Prender la computadora y el equipo. Limpiar donde se coloca la membrana con agua y gasas.</w:t>
      </w:r>
    </w:p>
    <w:p w:rsidR="00165C70" w:rsidRPr="00DA0461" w:rsidRDefault="00165C70" w:rsidP="00165C70">
      <w:pPr>
        <w:pStyle w:val="ListParagraph"/>
        <w:numPr>
          <w:ilvl w:val="1"/>
          <w:numId w:val="1"/>
        </w:numPr>
      </w:pPr>
      <w:r w:rsidRPr="00DA0461">
        <w:t>Preparar una mezcla 1:1 de cada reactivo del kit de quimioluminiscencia (2 reactivos)</w:t>
      </w:r>
    </w:p>
    <w:p w:rsidR="00165C70" w:rsidRPr="00DA0461" w:rsidRDefault="00165C70" w:rsidP="00165C70">
      <w:pPr>
        <w:pStyle w:val="ListParagraph"/>
        <w:numPr>
          <w:ilvl w:val="1"/>
          <w:numId w:val="1"/>
        </w:numPr>
      </w:pPr>
      <w:r w:rsidRPr="00DA0461">
        <w:t xml:space="preserve">Agregar </w:t>
      </w:r>
      <w:r w:rsidR="00BF27F5">
        <w:t>0.5 - 1</w:t>
      </w:r>
      <w:r w:rsidRPr="00DA0461">
        <w:t xml:space="preserve"> </w:t>
      </w:r>
      <w:proofErr w:type="spellStart"/>
      <w:r w:rsidRPr="00DA0461">
        <w:t>mL</w:t>
      </w:r>
      <w:proofErr w:type="spellEnd"/>
      <w:r w:rsidRPr="00DA0461">
        <w:t xml:space="preserve"> de la mezcla sobre la membrana y agitar manualmente y vigorosamente para cubrir toda la membrana bien (30-45 </w:t>
      </w:r>
      <w:proofErr w:type="spellStart"/>
      <w:r w:rsidRPr="00DA0461">
        <w:t>seg</w:t>
      </w:r>
      <w:proofErr w:type="spellEnd"/>
      <w:r w:rsidRPr="00DA0461">
        <w:t>).</w:t>
      </w:r>
    </w:p>
    <w:p w:rsidR="00165C70" w:rsidRPr="00DA0461" w:rsidRDefault="00165C70" w:rsidP="00165C70">
      <w:pPr>
        <w:pStyle w:val="ListParagraph"/>
        <w:numPr>
          <w:ilvl w:val="1"/>
          <w:numId w:val="1"/>
        </w:numPr>
      </w:pPr>
      <w:r w:rsidRPr="00DA0461">
        <w:t>Colocar la membrana en el equipo. Realizar los ajustes para ver la membrana centrada en la imagen y ocupando casi toda la imagen en pantalla.</w:t>
      </w:r>
    </w:p>
    <w:p w:rsidR="00165C70" w:rsidRPr="00DA0461" w:rsidRDefault="00165C70" w:rsidP="00165C70">
      <w:pPr>
        <w:pStyle w:val="ListParagraph"/>
        <w:numPr>
          <w:ilvl w:val="1"/>
          <w:numId w:val="1"/>
        </w:numPr>
      </w:pPr>
      <w:r w:rsidRPr="00DA0461">
        <w:t xml:space="preserve">Adquirir con la opción de quimioluminiscencia del software, durante 1500 </w:t>
      </w:r>
      <w:proofErr w:type="spellStart"/>
      <w:r w:rsidRPr="00DA0461">
        <w:t>seg</w:t>
      </w:r>
      <w:proofErr w:type="spellEnd"/>
      <w:r w:rsidRPr="00DA0461">
        <w:t>, 15-20 imágenes en ese intervalo.</w:t>
      </w:r>
    </w:p>
    <w:p w:rsidR="00165C70" w:rsidRPr="00DA0461" w:rsidRDefault="00165C70" w:rsidP="00165C70">
      <w:pPr>
        <w:pStyle w:val="ListParagraph"/>
        <w:numPr>
          <w:ilvl w:val="1"/>
          <w:numId w:val="1"/>
        </w:numPr>
      </w:pPr>
      <w:r w:rsidRPr="00DA0461">
        <w:t>Sin mover la membrana, adquirir posteriormente la imagen visible de la misma.</w:t>
      </w:r>
    </w:p>
    <w:p w:rsidR="00165C70" w:rsidRPr="00DA0461" w:rsidRDefault="00165C70" w:rsidP="00165C70">
      <w:pPr>
        <w:pStyle w:val="ListParagraph"/>
      </w:pPr>
    </w:p>
    <w:p w:rsidR="00DA6598" w:rsidRDefault="00DA6598" w:rsidP="00165C70">
      <w:pPr>
        <w:pStyle w:val="ListParagraph"/>
        <w:rPr>
          <w:b/>
          <w:u w:val="single"/>
        </w:rPr>
      </w:pPr>
    </w:p>
    <w:p w:rsidR="00BF27F5" w:rsidRDefault="00BF27F5" w:rsidP="00165C70">
      <w:pPr>
        <w:pStyle w:val="ListParagraph"/>
        <w:rPr>
          <w:b/>
          <w:u w:val="single"/>
        </w:rPr>
      </w:pPr>
    </w:p>
    <w:p w:rsidR="00BF27F5" w:rsidRDefault="00BF27F5" w:rsidP="00165C70">
      <w:pPr>
        <w:pStyle w:val="ListParagraph"/>
        <w:rPr>
          <w:b/>
          <w:u w:val="single"/>
        </w:rPr>
      </w:pPr>
    </w:p>
    <w:p w:rsidR="00BF27F5" w:rsidRDefault="00BF27F5" w:rsidP="00165C70">
      <w:pPr>
        <w:pStyle w:val="ListParagraph"/>
        <w:rPr>
          <w:b/>
          <w:u w:val="single"/>
        </w:rPr>
      </w:pPr>
    </w:p>
    <w:p w:rsidR="00BF27F5" w:rsidRPr="00DA0461" w:rsidRDefault="00BF27F5" w:rsidP="00165C70">
      <w:pPr>
        <w:pStyle w:val="ListParagraph"/>
        <w:rPr>
          <w:b/>
          <w:u w:val="single"/>
        </w:rPr>
      </w:pPr>
    </w:p>
    <w:p w:rsidR="00165C70" w:rsidRPr="00DA0461" w:rsidRDefault="00165C70" w:rsidP="00165C70">
      <w:pPr>
        <w:pStyle w:val="ListParagraph"/>
        <w:rPr>
          <w:b/>
          <w:u w:val="single"/>
        </w:rPr>
      </w:pPr>
      <w:r w:rsidRPr="00DA0461">
        <w:rPr>
          <w:b/>
          <w:u w:val="single"/>
        </w:rPr>
        <w:lastRenderedPageBreak/>
        <w:t>REBLOTTING</w:t>
      </w:r>
    </w:p>
    <w:p w:rsidR="007D1219" w:rsidRPr="00DA0461" w:rsidRDefault="00165C70" w:rsidP="007D1219">
      <w:pPr>
        <w:pStyle w:val="ListParagraph"/>
        <w:numPr>
          <w:ilvl w:val="0"/>
          <w:numId w:val="5"/>
        </w:numPr>
      </w:pPr>
      <w:r w:rsidRPr="00DA0461">
        <w:t>Lavar 1 vez con PBS-T, 5 min.</w:t>
      </w:r>
    </w:p>
    <w:p w:rsidR="00050757" w:rsidRPr="00DA0461" w:rsidRDefault="00B974E1" w:rsidP="007D1219">
      <w:pPr>
        <w:pStyle w:val="ListParagraph"/>
        <w:numPr>
          <w:ilvl w:val="0"/>
          <w:numId w:val="5"/>
        </w:numPr>
        <w:sectPr w:rsidR="00050757" w:rsidRPr="00DA0461">
          <w:pgSz w:w="12240" w:h="15840"/>
          <w:pgMar w:top="1417" w:right="1701" w:bottom="1417" w:left="1701" w:header="708" w:footer="708" w:gutter="0"/>
          <w:cols w:space="708"/>
          <w:docGrid w:linePitch="360"/>
        </w:sectPr>
      </w:pPr>
      <w:r w:rsidRPr="00DA0461">
        <w:t xml:space="preserve">Colocar solución de </w:t>
      </w:r>
      <w:proofErr w:type="spellStart"/>
      <w:r w:rsidRPr="00DA0461">
        <w:t>reblotting</w:t>
      </w:r>
      <w:proofErr w:type="spellEnd"/>
      <w:r w:rsidRPr="00DA0461">
        <w:t>.</w:t>
      </w:r>
    </w:p>
    <w:p w:rsidR="00165C70" w:rsidRPr="00DA0461" w:rsidRDefault="00165C70" w:rsidP="00050757">
      <w:pPr>
        <w:pStyle w:val="ListParagraph"/>
      </w:pPr>
    </w:p>
    <w:p w:rsidR="00050757" w:rsidRPr="00DA0461" w:rsidRDefault="00B974E1" w:rsidP="00050757">
      <w:pPr>
        <w:pStyle w:val="ListParagraph"/>
        <w:numPr>
          <w:ilvl w:val="1"/>
          <w:numId w:val="1"/>
        </w:numPr>
        <w:autoSpaceDE w:val="0"/>
        <w:autoSpaceDN w:val="0"/>
        <w:adjustRightInd w:val="0"/>
        <w:spacing w:after="0" w:line="240" w:lineRule="auto"/>
        <w:ind w:left="709"/>
        <w:rPr>
          <w:rFonts w:cs="Arial-BoldMT"/>
          <w:b/>
          <w:bCs/>
          <w:sz w:val="20"/>
          <w:szCs w:val="20"/>
          <w:u w:val="single"/>
        </w:rPr>
      </w:pPr>
      <w:r w:rsidRPr="00DA0461">
        <w:rPr>
          <w:u w:val="single"/>
        </w:rPr>
        <w:t>Protocolo 1</w:t>
      </w:r>
    </w:p>
    <w:p w:rsidR="00B974E1" w:rsidRPr="00DA0461" w:rsidRDefault="00DA6598" w:rsidP="00050757">
      <w:pPr>
        <w:pStyle w:val="ListParagraph"/>
        <w:autoSpaceDE w:val="0"/>
        <w:autoSpaceDN w:val="0"/>
        <w:adjustRightInd w:val="0"/>
        <w:spacing w:after="0" w:line="240" w:lineRule="auto"/>
        <w:ind w:left="709"/>
        <w:rPr>
          <w:rFonts w:cs="Arial-BoldMT"/>
          <w:b/>
          <w:bCs/>
          <w:sz w:val="20"/>
          <w:szCs w:val="20"/>
        </w:rPr>
      </w:pPr>
      <w:r w:rsidRPr="00DA0461">
        <w:rPr>
          <w:rFonts w:cs="Arial-BoldMT"/>
          <w:b/>
          <w:bCs/>
          <w:sz w:val="20"/>
          <w:szCs w:val="20"/>
        </w:rPr>
        <w:t>Buffer, 1 litro</w:t>
      </w:r>
    </w:p>
    <w:p w:rsidR="00B974E1" w:rsidRPr="00DA0461" w:rsidRDefault="00DA6598" w:rsidP="00050757">
      <w:pPr>
        <w:autoSpaceDE w:val="0"/>
        <w:autoSpaceDN w:val="0"/>
        <w:adjustRightInd w:val="0"/>
        <w:spacing w:after="0" w:line="240" w:lineRule="auto"/>
        <w:ind w:left="709"/>
        <w:rPr>
          <w:rFonts w:cs="ArialMT"/>
          <w:sz w:val="20"/>
          <w:szCs w:val="20"/>
        </w:rPr>
      </w:pPr>
      <w:r w:rsidRPr="00DA0461">
        <w:rPr>
          <w:rFonts w:cs="ArialMT"/>
          <w:sz w:val="20"/>
          <w:szCs w:val="20"/>
        </w:rPr>
        <w:t>15 g glicina</w:t>
      </w:r>
    </w:p>
    <w:p w:rsidR="00B974E1" w:rsidRPr="00DA0461" w:rsidRDefault="00B974E1" w:rsidP="00050757">
      <w:pPr>
        <w:autoSpaceDE w:val="0"/>
        <w:autoSpaceDN w:val="0"/>
        <w:adjustRightInd w:val="0"/>
        <w:spacing w:after="0" w:line="240" w:lineRule="auto"/>
        <w:ind w:left="709"/>
        <w:rPr>
          <w:rFonts w:cs="ArialMT"/>
          <w:sz w:val="20"/>
          <w:szCs w:val="20"/>
        </w:rPr>
      </w:pPr>
      <w:r w:rsidRPr="00DA0461">
        <w:rPr>
          <w:rFonts w:cs="ArialMT"/>
          <w:sz w:val="20"/>
          <w:szCs w:val="20"/>
        </w:rPr>
        <w:t>1 g SDS</w:t>
      </w:r>
    </w:p>
    <w:p w:rsidR="00B974E1" w:rsidRPr="00DA0461" w:rsidRDefault="00B974E1" w:rsidP="00050757">
      <w:pPr>
        <w:autoSpaceDE w:val="0"/>
        <w:autoSpaceDN w:val="0"/>
        <w:adjustRightInd w:val="0"/>
        <w:spacing w:after="0" w:line="240" w:lineRule="auto"/>
        <w:ind w:left="709"/>
        <w:rPr>
          <w:rFonts w:cs="ArialMT"/>
          <w:sz w:val="20"/>
          <w:szCs w:val="20"/>
        </w:rPr>
      </w:pPr>
      <w:r w:rsidRPr="00DA0461">
        <w:rPr>
          <w:rFonts w:cs="ArialMT"/>
          <w:sz w:val="20"/>
          <w:szCs w:val="20"/>
        </w:rPr>
        <w:t>10 ml Tween20</w:t>
      </w:r>
    </w:p>
    <w:p w:rsidR="00B974E1" w:rsidRPr="00DA0461" w:rsidRDefault="00B974E1" w:rsidP="00050757">
      <w:pPr>
        <w:autoSpaceDE w:val="0"/>
        <w:autoSpaceDN w:val="0"/>
        <w:adjustRightInd w:val="0"/>
        <w:spacing w:after="0" w:line="240" w:lineRule="auto"/>
        <w:ind w:left="709"/>
        <w:rPr>
          <w:rFonts w:cs="ArialMT"/>
          <w:sz w:val="20"/>
          <w:szCs w:val="20"/>
        </w:rPr>
      </w:pPr>
      <w:r w:rsidRPr="00DA0461">
        <w:rPr>
          <w:rFonts w:cs="ArialMT"/>
          <w:sz w:val="20"/>
          <w:szCs w:val="20"/>
        </w:rPr>
        <w:t>A</w:t>
      </w:r>
      <w:r w:rsidR="00DA6598" w:rsidRPr="00DA0461">
        <w:rPr>
          <w:rFonts w:cs="ArialMT"/>
          <w:sz w:val="20"/>
          <w:szCs w:val="20"/>
        </w:rPr>
        <w:t>justar</w:t>
      </w:r>
      <w:r w:rsidRPr="00DA0461">
        <w:rPr>
          <w:rFonts w:cs="ArialMT"/>
          <w:sz w:val="20"/>
          <w:szCs w:val="20"/>
        </w:rPr>
        <w:t xml:space="preserve"> pH to 2.2</w:t>
      </w:r>
    </w:p>
    <w:p w:rsidR="00B974E1" w:rsidRPr="00DA0461" w:rsidRDefault="00DA6598" w:rsidP="00050757">
      <w:pPr>
        <w:autoSpaceDE w:val="0"/>
        <w:autoSpaceDN w:val="0"/>
        <w:adjustRightInd w:val="0"/>
        <w:spacing w:after="0" w:line="240" w:lineRule="auto"/>
        <w:ind w:left="709"/>
        <w:rPr>
          <w:rFonts w:cs="ArialMT"/>
          <w:sz w:val="20"/>
          <w:szCs w:val="20"/>
        </w:rPr>
      </w:pPr>
      <w:r w:rsidRPr="00DA0461">
        <w:rPr>
          <w:rFonts w:cs="ArialMT"/>
          <w:sz w:val="20"/>
          <w:szCs w:val="20"/>
        </w:rPr>
        <w:t>Llevar a</w:t>
      </w:r>
      <w:r w:rsidR="00B974E1" w:rsidRPr="00DA0461">
        <w:rPr>
          <w:rFonts w:cs="ArialMT"/>
          <w:sz w:val="20"/>
          <w:szCs w:val="20"/>
        </w:rPr>
        <w:t xml:space="preserve"> 1 L </w:t>
      </w:r>
      <w:r w:rsidRPr="00DA0461">
        <w:rPr>
          <w:rFonts w:cs="ArialMT"/>
          <w:sz w:val="20"/>
          <w:szCs w:val="20"/>
        </w:rPr>
        <w:t xml:space="preserve">con agua </w:t>
      </w:r>
      <w:proofErr w:type="spellStart"/>
      <w:r w:rsidRPr="00DA0461">
        <w:rPr>
          <w:rFonts w:cs="ArialMT"/>
          <w:sz w:val="20"/>
          <w:szCs w:val="20"/>
        </w:rPr>
        <w:t>ultrapura</w:t>
      </w:r>
      <w:proofErr w:type="spellEnd"/>
      <w:r w:rsidR="00B974E1" w:rsidRPr="00DA0461">
        <w:rPr>
          <w:rFonts w:cs="ArialMT"/>
          <w:sz w:val="20"/>
          <w:szCs w:val="20"/>
        </w:rPr>
        <w:t>.</w:t>
      </w:r>
    </w:p>
    <w:p w:rsidR="00B974E1" w:rsidRPr="00DA0461" w:rsidRDefault="00B974E1" w:rsidP="00050757">
      <w:pPr>
        <w:autoSpaceDE w:val="0"/>
        <w:autoSpaceDN w:val="0"/>
        <w:adjustRightInd w:val="0"/>
        <w:spacing w:after="0" w:line="240" w:lineRule="auto"/>
        <w:ind w:left="709"/>
        <w:rPr>
          <w:rFonts w:cs="Arial-BoldMT"/>
          <w:b/>
          <w:bCs/>
          <w:sz w:val="20"/>
          <w:szCs w:val="20"/>
        </w:rPr>
      </w:pPr>
    </w:p>
    <w:p w:rsidR="00B974E1" w:rsidRPr="00DA0461" w:rsidRDefault="00DA6598" w:rsidP="00050757">
      <w:pPr>
        <w:autoSpaceDE w:val="0"/>
        <w:autoSpaceDN w:val="0"/>
        <w:adjustRightInd w:val="0"/>
        <w:spacing w:after="0" w:line="240" w:lineRule="auto"/>
        <w:ind w:left="709"/>
        <w:rPr>
          <w:rFonts w:cs="Arial-BoldMT"/>
          <w:b/>
          <w:bCs/>
          <w:sz w:val="20"/>
          <w:szCs w:val="20"/>
        </w:rPr>
      </w:pPr>
      <w:r w:rsidRPr="00DA0461">
        <w:rPr>
          <w:rFonts w:cs="Arial-BoldMT"/>
          <w:b/>
          <w:bCs/>
          <w:sz w:val="20"/>
          <w:szCs w:val="20"/>
        </w:rPr>
        <w:t>Incubación de la membrana</w:t>
      </w:r>
    </w:p>
    <w:p w:rsidR="00B974E1" w:rsidRPr="00DA0461" w:rsidRDefault="00050757" w:rsidP="00050757">
      <w:pPr>
        <w:autoSpaceDE w:val="0"/>
        <w:autoSpaceDN w:val="0"/>
        <w:adjustRightInd w:val="0"/>
        <w:spacing w:after="0" w:line="240" w:lineRule="auto"/>
        <w:ind w:left="709"/>
        <w:rPr>
          <w:rFonts w:cs="ArialMT"/>
          <w:sz w:val="20"/>
          <w:szCs w:val="20"/>
        </w:rPr>
      </w:pPr>
      <w:r w:rsidRPr="00DA0461">
        <w:rPr>
          <w:rFonts w:cs="ArialMT"/>
          <w:sz w:val="20"/>
          <w:szCs w:val="20"/>
        </w:rPr>
        <w:t xml:space="preserve">Usar un volumen que </w:t>
      </w:r>
      <w:r w:rsidR="007D1219" w:rsidRPr="00DA0461">
        <w:rPr>
          <w:rFonts w:cs="ArialMT"/>
          <w:sz w:val="20"/>
          <w:szCs w:val="20"/>
        </w:rPr>
        <w:t>cubr</w:t>
      </w:r>
      <w:r w:rsidR="00DA6598" w:rsidRPr="00DA0461">
        <w:rPr>
          <w:rFonts w:cs="ArialMT"/>
          <w:sz w:val="20"/>
          <w:szCs w:val="20"/>
        </w:rPr>
        <w:t xml:space="preserve">a la membrana. Incubar a </w:t>
      </w:r>
      <w:proofErr w:type="spellStart"/>
      <w:r w:rsidR="00DA6598" w:rsidRPr="00DA0461">
        <w:rPr>
          <w:rFonts w:cs="ArialMT"/>
          <w:sz w:val="20"/>
          <w:szCs w:val="20"/>
        </w:rPr>
        <w:t>T°Amb</w:t>
      </w:r>
      <w:proofErr w:type="spellEnd"/>
      <w:r w:rsidR="00DA6598" w:rsidRPr="00DA0461">
        <w:rPr>
          <w:rFonts w:cs="ArialMT"/>
          <w:sz w:val="20"/>
          <w:szCs w:val="20"/>
        </w:rPr>
        <w:t xml:space="preserve"> por 5-10 minuto</w:t>
      </w:r>
      <w:r w:rsidR="00B974E1" w:rsidRPr="00DA0461">
        <w:rPr>
          <w:rFonts w:cs="ArialMT"/>
          <w:sz w:val="20"/>
          <w:szCs w:val="20"/>
        </w:rPr>
        <w:t>s.</w:t>
      </w:r>
    </w:p>
    <w:p w:rsidR="00B974E1" w:rsidRPr="00DA0461" w:rsidRDefault="00B974E1" w:rsidP="00050757">
      <w:pPr>
        <w:autoSpaceDE w:val="0"/>
        <w:autoSpaceDN w:val="0"/>
        <w:adjustRightInd w:val="0"/>
        <w:spacing w:after="0" w:line="240" w:lineRule="auto"/>
        <w:ind w:left="709"/>
        <w:rPr>
          <w:rFonts w:cs="ArialMT"/>
          <w:sz w:val="20"/>
          <w:szCs w:val="20"/>
        </w:rPr>
      </w:pPr>
      <w:r w:rsidRPr="00DA0461">
        <w:rPr>
          <w:rFonts w:cs="ArialMT"/>
          <w:sz w:val="20"/>
          <w:szCs w:val="20"/>
        </w:rPr>
        <w:t>D</w:t>
      </w:r>
      <w:r w:rsidR="00DA6598" w:rsidRPr="00DA0461">
        <w:rPr>
          <w:rFonts w:cs="ArialMT"/>
          <w:sz w:val="20"/>
          <w:szCs w:val="20"/>
        </w:rPr>
        <w:t>escartar el</w:t>
      </w:r>
      <w:r w:rsidRPr="00DA0461">
        <w:rPr>
          <w:rFonts w:cs="ArialMT"/>
          <w:sz w:val="20"/>
          <w:szCs w:val="20"/>
        </w:rPr>
        <w:t xml:space="preserve"> buffer.</w:t>
      </w:r>
    </w:p>
    <w:p w:rsidR="00B974E1" w:rsidRPr="00DA0461" w:rsidRDefault="00DA6598" w:rsidP="00050757">
      <w:pPr>
        <w:autoSpaceDE w:val="0"/>
        <w:autoSpaceDN w:val="0"/>
        <w:adjustRightInd w:val="0"/>
        <w:spacing w:after="0" w:line="240" w:lineRule="auto"/>
        <w:ind w:left="709"/>
        <w:rPr>
          <w:rFonts w:cs="ArialMT"/>
          <w:sz w:val="20"/>
          <w:szCs w:val="20"/>
        </w:rPr>
      </w:pPr>
      <w:r w:rsidRPr="00DA0461">
        <w:rPr>
          <w:rFonts w:cs="ArialMT"/>
          <w:sz w:val="20"/>
          <w:szCs w:val="20"/>
        </w:rPr>
        <w:t>5-10 minuto</w:t>
      </w:r>
      <w:r w:rsidR="00B974E1" w:rsidRPr="00DA0461">
        <w:rPr>
          <w:rFonts w:cs="ArialMT"/>
          <w:sz w:val="20"/>
          <w:szCs w:val="20"/>
        </w:rPr>
        <w:t xml:space="preserve">s </w:t>
      </w:r>
      <w:r w:rsidRPr="00DA0461">
        <w:rPr>
          <w:rFonts w:cs="ArialMT"/>
          <w:sz w:val="20"/>
          <w:szCs w:val="20"/>
        </w:rPr>
        <w:t>de buffer fresco</w:t>
      </w:r>
      <w:r w:rsidR="00B974E1" w:rsidRPr="00DA0461">
        <w:rPr>
          <w:rFonts w:cs="ArialMT"/>
          <w:sz w:val="20"/>
          <w:szCs w:val="20"/>
        </w:rPr>
        <w:t>.</w:t>
      </w:r>
    </w:p>
    <w:p w:rsidR="00B974E1" w:rsidRPr="00DA0461" w:rsidRDefault="00DA6598" w:rsidP="00050757">
      <w:pPr>
        <w:autoSpaceDE w:val="0"/>
        <w:autoSpaceDN w:val="0"/>
        <w:adjustRightInd w:val="0"/>
        <w:spacing w:after="0" w:line="240" w:lineRule="auto"/>
        <w:ind w:left="709"/>
        <w:rPr>
          <w:rFonts w:cs="ArialMT"/>
          <w:sz w:val="20"/>
          <w:szCs w:val="20"/>
        </w:rPr>
      </w:pPr>
      <w:r w:rsidRPr="00DA0461">
        <w:rPr>
          <w:rFonts w:cs="ArialMT"/>
          <w:sz w:val="20"/>
          <w:szCs w:val="20"/>
        </w:rPr>
        <w:t>Descartar el</w:t>
      </w:r>
      <w:r w:rsidR="00B974E1" w:rsidRPr="00DA0461">
        <w:rPr>
          <w:rFonts w:cs="ArialMT"/>
          <w:sz w:val="20"/>
          <w:szCs w:val="20"/>
        </w:rPr>
        <w:t xml:space="preserve"> buffer.</w:t>
      </w:r>
    </w:p>
    <w:p w:rsidR="00B974E1" w:rsidRPr="00DA0461" w:rsidRDefault="00DA6598" w:rsidP="00050757">
      <w:pPr>
        <w:autoSpaceDE w:val="0"/>
        <w:autoSpaceDN w:val="0"/>
        <w:adjustRightInd w:val="0"/>
        <w:spacing w:after="0" w:line="240" w:lineRule="auto"/>
        <w:ind w:left="709"/>
        <w:rPr>
          <w:rFonts w:cs="ArialMT"/>
          <w:sz w:val="20"/>
          <w:szCs w:val="20"/>
        </w:rPr>
      </w:pPr>
      <w:r w:rsidRPr="00DA0461">
        <w:rPr>
          <w:rFonts w:cs="ArialMT"/>
          <w:sz w:val="20"/>
          <w:szCs w:val="20"/>
        </w:rPr>
        <w:t>10 minuto</w:t>
      </w:r>
      <w:r w:rsidR="00B974E1" w:rsidRPr="00DA0461">
        <w:rPr>
          <w:rFonts w:cs="ArialMT"/>
          <w:sz w:val="20"/>
          <w:szCs w:val="20"/>
        </w:rPr>
        <w:t>s PBS</w:t>
      </w:r>
    </w:p>
    <w:p w:rsidR="00B974E1" w:rsidRPr="00DA0461" w:rsidRDefault="00DA6598" w:rsidP="00050757">
      <w:pPr>
        <w:autoSpaceDE w:val="0"/>
        <w:autoSpaceDN w:val="0"/>
        <w:adjustRightInd w:val="0"/>
        <w:spacing w:after="0" w:line="240" w:lineRule="auto"/>
        <w:ind w:left="709"/>
        <w:rPr>
          <w:rFonts w:cs="ArialMT"/>
          <w:sz w:val="20"/>
          <w:szCs w:val="20"/>
        </w:rPr>
      </w:pPr>
      <w:r w:rsidRPr="00DA0461">
        <w:rPr>
          <w:rFonts w:cs="ArialMT"/>
          <w:sz w:val="20"/>
          <w:szCs w:val="20"/>
        </w:rPr>
        <w:t>10 minuto</w:t>
      </w:r>
      <w:r w:rsidR="00B974E1" w:rsidRPr="00DA0461">
        <w:rPr>
          <w:rFonts w:cs="ArialMT"/>
          <w:sz w:val="20"/>
          <w:szCs w:val="20"/>
        </w:rPr>
        <w:t>s PBS</w:t>
      </w:r>
    </w:p>
    <w:p w:rsidR="00B974E1" w:rsidRPr="00DA0461" w:rsidRDefault="00DA6598" w:rsidP="00050757">
      <w:pPr>
        <w:autoSpaceDE w:val="0"/>
        <w:autoSpaceDN w:val="0"/>
        <w:adjustRightInd w:val="0"/>
        <w:spacing w:after="0" w:line="240" w:lineRule="auto"/>
        <w:ind w:left="709"/>
        <w:rPr>
          <w:rFonts w:cs="ArialMT"/>
          <w:sz w:val="20"/>
          <w:szCs w:val="20"/>
        </w:rPr>
      </w:pPr>
      <w:r w:rsidRPr="00DA0461">
        <w:rPr>
          <w:rFonts w:cs="ArialMT"/>
          <w:sz w:val="20"/>
          <w:szCs w:val="20"/>
        </w:rPr>
        <w:t>5 minuto</w:t>
      </w:r>
      <w:r w:rsidR="00B974E1" w:rsidRPr="00DA0461">
        <w:rPr>
          <w:rFonts w:cs="ArialMT"/>
          <w:sz w:val="20"/>
          <w:szCs w:val="20"/>
        </w:rPr>
        <w:t>s TBST</w:t>
      </w:r>
    </w:p>
    <w:p w:rsidR="00B974E1" w:rsidRPr="00DA0461" w:rsidRDefault="00DA6598" w:rsidP="00050757">
      <w:pPr>
        <w:autoSpaceDE w:val="0"/>
        <w:autoSpaceDN w:val="0"/>
        <w:adjustRightInd w:val="0"/>
        <w:spacing w:after="0" w:line="240" w:lineRule="auto"/>
        <w:ind w:left="709"/>
        <w:rPr>
          <w:rFonts w:cs="ArialMT"/>
          <w:sz w:val="20"/>
          <w:szCs w:val="20"/>
        </w:rPr>
      </w:pPr>
      <w:r w:rsidRPr="00DA0461">
        <w:rPr>
          <w:rFonts w:cs="ArialMT"/>
          <w:sz w:val="20"/>
          <w:szCs w:val="20"/>
        </w:rPr>
        <w:t>5 minuto</w:t>
      </w:r>
      <w:r w:rsidR="00B974E1" w:rsidRPr="00DA0461">
        <w:rPr>
          <w:rFonts w:cs="ArialMT"/>
          <w:sz w:val="20"/>
          <w:szCs w:val="20"/>
        </w:rPr>
        <w:t>s TBST</w:t>
      </w:r>
    </w:p>
    <w:p w:rsidR="00B974E1" w:rsidRPr="00DA0461" w:rsidRDefault="00DA6598" w:rsidP="00050757">
      <w:pPr>
        <w:ind w:left="709"/>
        <w:rPr>
          <w:rFonts w:cs="ArialMT"/>
          <w:sz w:val="20"/>
          <w:szCs w:val="20"/>
        </w:rPr>
      </w:pPr>
      <w:r w:rsidRPr="00DA0461">
        <w:rPr>
          <w:rFonts w:cs="ArialMT"/>
          <w:sz w:val="20"/>
          <w:szCs w:val="20"/>
        </w:rPr>
        <w:t>Lista para la etapa de bloqueo</w:t>
      </w:r>
    </w:p>
    <w:p w:rsidR="00DA6598" w:rsidRPr="00DA0461" w:rsidRDefault="00DA6598" w:rsidP="00B974E1">
      <w:pPr>
        <w:ind w:left="1701"/>
        <w:rPr>
          <w:rFonts w:cs="ArialMT"/>
          <w:sz w:val="20"/>
          <w:szCs w:val="20"/>
        </w:rPr>
      </w:pPr>
    </w:p>
    <w:p w:rsidR="00DA6598" w:rsidRPr="00DA0461" w:rsidRDefault="00DA6598" w:rsidP="00B974E1">
      <w:pPr>
        <w:ind w:left="1701"/>
        <w:rPr>
          <w:rFonts w:cs="ArialMT"/>
          <w:sz w:val="20"/>
          <w:szCs w:val="20"/>
        </w:rPr>
      </w:pPr>
    </w:p>
    <w:p w:rsidR="00050757" w:rsidRPr="00DA0461" w:rsidRDefault="00050757" w:rsidP="00050757">
      <w:pPr>
        <w:pStyle w:val="ListParagraph"/>
        <w:ind w:left="426"/>
      </w:pPr>
      <w:bookmarkStart w:id="0" w:name="_GoBack"/>
      <w:bookmarkEnd w:id="0"/>
    </w:p>
    <w:p w:rsidR="00B974E1" w:rsidRPr="00DA0461" w:rsidRDefault="00B974E1" w:rsidP="00050757">
      <w:pPr>
        <w:pStyle w:val="ListParagraph"/>
        <w:numPr>
          <w:ilvl w:val="1"/>
          <w:numId w:val="1"/>
        </w:numPr>
        <w:ind w:left="284"/>
        <w:rPr>
          <w:u w:val="single"/>
        </w:rPr>
      </w:pPr>
      <w:r w:rsidRPr="00DA0461">
        <w:rPr>
          <w:u w:val="single"/>
        </w:rPr>
        <w:t>Protocolo 2</w:t>
      </w:r>
    </w:p>
    <w:p w:rsidR="00B974E1" w:rsidRPr="00DA0461" w:rsidRDefault="00B974E1" w:rsidP="00050757">
      <w:pPr>
        <w:pStyle w:val="ListParagraph"/>
        <w:autoSpaceDE w:val="0"/>
        <w:autoSpaceDN w:val="0"/>
        <w:adjustRightInd w:val="0"/>
        <w:spacing w:after="0" w:line="240" w:lineRule="auto"/>
        <w:ind w:left="284"/>
        <w:rPr>
          <w:rFonts w:cs="Arial-BoldMT"/>
          <w:b/>
          <w:bCs/>
          <w:sz w:val="20"/>
          <w:szCs w:val="20"/>
        </w:rPr>
      </w:pPr>
      <w:r w:rsidRPr="00DA0461">
        <w:rPr>
          <w:rFonts w:cs="Arial-BoldMT"/>
          <w:b/>
          <w:bCs/>
          <w:sz w:val="20"/>
          <w:szCs w:val="20"/>
        </w:rPr>
        <w:t xml:space="preserve">Buffer, 0.1 </w:t>
      </w:r>
      <w:r w:rsidR="00DA6598" w:rsidRPr="00DA0461">
        <w:rPr>
          <w:rFonts w:cs="Arial-BoldMT"/>
          <w:b/>
          <w:bCs/>
          <w:sz w:val="20"/>
          <w:szCs w:val="20"/>
        </w:rPr>
        <w:t>litro</w:t>
      </w:r>
      <w:r w:rsidRPr="00DA0461">
        <w:rPr>
          <w:rFonts w:cs="Arial-BoldMT"/>
          <w:b/>
          <w:bCs/>
          <w:sz w:val="20"/>
          <w:szCs w:val="20"/>
        </w:rPr>
        <w:t>s</w:t>
      </w:r>
    </w:p>
    <w:p w:rsidR="00B974E1" w:rsidRPr="00DA0461" w:rsidRDefault="00B974E1" w:rsidP="00050757">
      <w:pPr>
        <w:pStyle w:val="ListParagraph"/>
        <w:autoSpaceDE w:val="0"/>
        <w:autoSpaceDN w:val="0"/>
        <w:adjustRightInd w:val="0"/>
        <w:spacing w:after="0" w:line="240" w:lineRule="auto"/>
        <w:ind w:left="284"/>
        <w:rPr>
          <w:rFonts w:cs="ArialMT"/>
          <w:sz w:val="20"/>
          <w:szCs w:val="20"/>
        </w:rPr>
      </w:pPr>
      <w:r w:rsidRPr="00DA0461">
        <w:rPr>
          <w:rFonts w:cs="ArialMT"/>
          <w:sz w:val="20"/>
          <w:szCs w:val="20"/>
        </w:rPr>
        <w:t>20 ml SDS 10%</w:t>
      </w:r>
    </w:p>
    <w:p w:rsidR="00B974E1" w:rsidRPr="00DA0461" w:rsidRDefault="00B974E1" w:rsidP="00050757">
      <w:pPr>
        <w:pStyle w:val="ListParagraph"/>
        <w:autoSpaceDE w:val="0"/>
        <w:autoSpaceDN w:val="0"/>
        <w:adjustRightInd w:val="0"/>
        <w:spacing w:after="0" w:line="240" w:lineRule="auto"/>
        <w:ind w:left="284"/>
        <w:rPr>
          <w:rFonts w:cs="ArialMT"/>
          <w:sz w:val="20"/>
          <w:szCs w:val="20"/>
        </w:rPr>
      </w:pPr>
      <w:r w:rsidRPr="00DA0461">
        <w:rPr>
          <w:rFonts w:cs="ArialMT"/>
          <w:sz w:val="20"/>
          <w:szCs w:val="20"/>
        </w:rPr>
        <w:t xml:space="preserve">12.5 ml Tris </w:t>
      </w:r>
      <w:proofErr w:type="spellStart"/>
      <w:r w:rsidRPr="00DA0461">
        <w:rPr>
          <w:rFonts w:cs="ArialMT"/>
          <w:sz w:val="20"/>
          <w:szCs w:val="20"/>
        </w:rPr>
        <w:t>HCl</w:t>
      </w:r>
      <w:proofErr w:type="spellEnd"/>
      <w:r w:rsidRPr="00DA0461">
        <w:rPr>
          <w:rFonts w:cs="ArialMT"/>
          <w:sz w:val="20"/>
          <w:szCs w:val="20"/>
        </w:rPr>
        <w:t xml:space="preserve"> pH 6.8 0.5M</w:t>
      </w:r>
    </w:p>
    <w:p w:rsidR="00B974E1" w:rsidRPr="00DA0461" w:rsidRDefault="00B974E1" w:rsidP="00050757">
      <w:pPr>
        <w:pStyle w:val="ListParagraph"/>
        <w:autoSpaceDE w:val="0"/>
        <w:autoSpaceDN w:val="0"/>
        <w:adjustRightInd w:val="0"/>
        <w:spacing w:after="0" w:line="240" w:lineRule="auto"/>
        <w:ind w:left="284"/>
        <w:rPr>
          <w:rFonts w:cs="ArialMT"/>
          <w:sz w:val="20"/>
          <w:szCs w:val="20"/>
        </w:rPr>
      </w:pPr>
      <w:r w:rsidRPr="00DA0461">
        <w:rPr>
          <w:rFonts w:cs="ArialMT"/>
          <w:sz w:val="20"/>
          <w:szCs w:val="20"/>
        </w:rPr>
        <w:t xml:space="preserve">67.5 ml </w:t>
      </w:r>
      <w:r w:rsidR="00DA6598" w:rsidRPr="00DA0461">
        <w:rPr>
          <w:rFonts w:cs="ArialMT"/>
          <w:sz w:val="20"/>
          <w:szCs w:val="20"/>
        </w:rPr>
        <w:t xml:space="preserve">agua </w:t>
      </w:r>
      <w:proofErr w:type="spellStart"/>
      <w:r w:rsidR="00DA6598" w:rsidRPr="00DA0461">
        <w:rPr>
          <w:rFonts w:cs="ArialMT"/>
          <w:sz w:val="20"/>
          <w:szCs w:val="20"/>
        </w:rPr>
        <w:t>ultrapura</w:t>
      </w:r>
      <w:proofErr w:type="spellEnd"/>
    </w:p>
    <w:p w:rsidR="00B974E1" w:rsidRPr="00DA0461" w:rsidRDefault="00B974E1" w:rsidP="00050757">
      <w:pPr>
        <w:pStyle w:val="ListParagraph"/>
        <w:ind w:left="284"/>
      </w:pPr>
      <w:r w:rsidRPr="00DA0461">
        <w:rPr>
          <w:rFonts w:cs="ArialMT"/>
          <w:sz w:val="20"/>
          <w:szCs w:val="20"/>
        </w:rPr>
        <w:t>A</w:t>
      </w:r>
      <w:r w:rsidR="00DA6598" w:rsidRPr="00DA0461">
        <w:rPr>
          <w:rFonts w:cs="ArialMT"/>
          <w:sz w:val="20"/>
          <w:szCs w:val="20"/>
        </w:rPr>
        <w:t>ñadir</w:t>
      </w:r>
      <w:r w:rsidR="007D1219" w:rsidRPr="00DA0461">
        <w:rPr>
          <w:rFonts w:cs="ArialMT"/>
          <w:sz w:val="20"/>
          <w:szCs w:val="20"/>
        </w:rPr>
        <w:t xml:space="preserve"> 0.8 ml ß-</w:t>
      </w:r>
      <w:proofErr w:type="spellStart"/>
      <w:r w:rsidR="007D1219" w:rsidRPr="00DA0461">
        <w:rPr>
          <w:rFonts w:cs="ArialMT"/>
          <w:sz w:val="20"/>
          <w:szCs w:val="20"/>
        </w:rPr>
        <w:t>mercaptoet</w:t>
      </w:r>
      <w:r w:rsidRPr="00DA0461">
        <w:rPr>
          <w:rFonts w:cs="ArialMT"/>
          <w:sz w:val="20"/>
          <w:szCs w:val="20"/>
        </w:rPr>
        <w:t>anol</w:t>
      </w:r>
      <w:proofErr w:type="spellEnd"/>
      <w:r w:rsidRPr="00DA0461">
        <w:rPr>
          <w:rFonts w:cs="ArialMT"/>
          <w:sz w:val="20"/>
          <w:szCs w:val="20"/>
        </w:rPr>
        <w:t xml:space="preserve"> </w:t>
      </w:r>
      <w:r w:rsidR="00DA6598" w:rsidRPr="00DA0461">
        <w:rPr>
          <w:rFonts w:cs="ArialMT"/>
          <w:sz w:val="20"/>
          <w:szCs w:val="20"/>
        </w:rPr>
        <w:t>en campana de extracción</w:t>
      </w:r>
      <w:r w:rsidRPr="00DA0461">
        <w:rPr>
          <w:rFonts w:cs="ArialMT"/>
          <w:sz w:val="20"/>
          <w:szCs w:val="20"/>
        </w:rPr>
        <w:t>.</w:t>
      </w:r>
    </w:p>
    <w:p w:rsidR="00B974E1" w:rsidRPr="00DA0461" w:rsidRDefault="00B974E1" w:rsidP="00050757">
      <w:pPr>
        <w:autoSpaceDE w:val="0"/>
        <w:autoSpaceDN w:val="0"/>
        <w:adjustRightInd w:val="0"/>
        <w:spacing w:after="0" w:line="240" w:lineRule="auto"/>
        <w:ind w:left="284"/>
        <w:rPr>
          <w:rFonts w:cs="Arial-BoldMT"/>
          <w:b/>
          <w:bCs/>
          <w:sz w:val="20"/>
          <w:szCs w:val="20"/>
        </w:rPr>
      </w:pPr>
      <w:r w:rsidRPr="00DA0461">
        <w:rPr>
          <w:rFonts w:cs="Arial-BoldMT"/>
          <w:b/>
          <w:bCs/>
          <w:sz w:val="20"/>
          <w:szCs w:val="20"/>
        </w:rPr>
        <w:t>Proce</w:t>
      </w:r>
      <w:r w:rsidR="00DA6598" w:rsidRPr="00DA0461">
        <w:rPr>
          <w:rFonts w:cs="Arial-BoldMT"/>
          <w:b/>
          <w:bCs/>
          <w:sz w:val="20"/>
          <w:szCs w:val="20"/>
        </w:rPr>
        <w:t>dimiento</w:t>
      </w:r>
    </w:p>
    <w:p w:rsidR="00B974E1" w:rsidRPr="00DA0461" w:rsidRDefault="00B974E1" w:rsidP="00050757">
      <w:pPr>
        <w:autoSpaceDE w:val="0"/>
        <w:autoSpaceDN w:val="0"/>
        <w:adjustRightInd w:val="0"/>
        <w:spacing w:after="0" w:line="240" w:lineRule="auto"/>
        <w:ind w:left="284"/>
        <w:rPr>
          <w:rFonts w:cs="ArialMT"/>
          <w:sz w:val="20"/>
          <w:szCs w:val="20"/>
        </w:rPr>
      </w:pPr>
      <w:r w:rsidRPr="00DA0461">
        <w:rPr>
          <w:rFonts w:cs="ArialMT"/>
          <w:sz w:val="20"/>
          <w:szCs w:val="20"/>
        </w:rPr>
        <w:t xml:space="preserve">1. </w:t>
      </w:r>
      <w:r w:rsidR="00DA6598" w:rsidRPr="00DA0461">
        <w:rPr>
          <w:rFonts w:cs="ArialMT"/>
          <w:sz w:val="20"/>
          <w:szCs w:val="20"/>
        </w:rPr>
        <w:t>Calentar el</w:t>
      </w:r>
      <w:r w:rsidRPr="00DA0461">
        <w:rPr>
          <w:rFonts w:cs="ArialMT"/>
          <w:sz w:val="20"/>
          <w:szCs w:val="20"/>
        </w:rPr>
        <w:t xml:space="preserve"> buffer </w:t>
      </w:r>
      <w:r w:rsidR="00DA6598" w:rsidRPr="00DA0461">
        <w:rPr>
          <w:rFonts w:cs="ArialMT"/>
          <w:sz w:val="20"/>
          <w:szCs w:val="20"/>
        </w:rPr>
        <w:t>a</w:t>
      </w:r>
      <w:r w:rsidRPr="00DA0461">
        <w:rPr>
          <w:rFonts w:cs="ArialMT"/>
          <w:sz w:val="20"/>
          <w:szCs w:val="20"/>
        </w:rPr>
        <w:t xml:space="preserve"> 50°C.</w:t>
      </w:r>
    </w:p>
    <w:p w:rsidR="00DA6598" w:rsidRPr="00DA0461" w:rsidRDefault="00B974E1" w:rsidP="00050757">
      <w:pPr>
        <w:autoSpaceDE w:val="0"/>
        <w:autoSpaceDN w:val="0"/>
        <w:adjustRightInd w:val="0"/>
        <w:spacing w:after="0" w:line="240" w:lineRule="auto"/>
        <w:ind w:left="284"/>
        <w:rPr>
          <w:rFonts w:cs="ArialMT"/>
          <w:sz w:val="20"/>
          <w:szCs w:val="20"/>
        </w:rPr>
      </w:pPr>
      <w:r w:rsidRPr="00DA0461">
        <w:rPr>
          <w:rFonts w:cs="ArialMT"/>
          <w:sz w:val="20"/>
          <w:szCs w:val="20"/>
        </w:rPr>
        <w:t xml:space="preserve">2. </w:t>
      </w:r>
      <w:r w:rsidR="00DA6598" w:rsidRPr="00DA0461">
        <w:rPr>
          <w:rFonts w:cs="ArialMT"/>
          <w:sz w:val="20"/>
          <w:szCs w:val="20"/>
        </w:rPr>
        <w:t>Añadir el</w:t>
      </w:r>
      <w:r w:rsidRPr="00DA0461">
        <w:rPr>
          <w:rFonts w:cs="ArialMT"/>
          <w:sz w:val="20"/>
          <w:szCs w:val="20"/>
        </w:rPr>
        <w:t xml:space="preserve"> buffer </w:t>
      </w:r>
      <w:r w:rsidR="00DA6598" w:rsidRPr="00DA0461">
        <w:rPr>
          <w:rFonts w:cs="ArialMT"/>
          <w:sz w:val="20"/>
          <w:szCs w:val="20"/>
        </w:rPr>
        <w:t>a un recipiente de plástico con tapa. Usar un volumen que cubra la membrana.</w:t>
      </w:r>
    </w:p>
    <w:p w:rsidR="00B974E1" w:rsidRPr="00DA0461" w:rsidRDefault="00B974E1" w:rsidP="00050757">
      <w:pPr>
        <w:autoSpaceDE w:val="0"/>
        <w:autoSpaceDN w:val="0"/>
        <w:adjustRightInd w:val="0"/>
        <w:spacing w:after="0" w:line="240" w:lineRule="auto"/>
        <w:ind w:left="284"/>
        <w:rPr>
          <w:rFonts w:cs="ArialMT"/>
          <w:sz w:val="20"/>
          <w:szCs w:val="20"/>
        </w:rPr>
      </w:pPr>
      <w:r w:rsidRPr="00DA0461">
        <w:rPr>
          <w:rFonts w:cs="ArialMT"/>
          <w:sz w:val="20"/>
          <w:szCs w:val="20"/>
        </w:rPr>
        <w:t xml:space="preserve">3. </w:t>
      </w:r>
      <w:r w:rsidR="00DA6598" w:rsidRPr="00DA0461">
        <w:rPr>
          <w:rFonts w:cs="ArialMT"/>
          <w:sz w:val="20"/>
          <w:szCs w:val="20"/>
        </w:rPr>
        <w:t>Añadir la membrana. Incubar</w:t>
      </w:r>
      <w:r w:rsidRPr="00DA0461">
        <w:rPr>
          <w:rFonts w:cs="ArialMT"/>
          <w:sz w:val="20"/>
          <w:szCs w:val="20"/>
        </w:rPr>
        <w:t xml:space="preserve"> </w:t>
      </w:r>
      <w:r w:rsidR="00DA6598" w:rsidRPr="00DA0461">
        <w:rPr>
          <w:rFonts w:cs="ArialMT"/>
          <w:sz w:val="20"/>
          <w:szCs w:val="20"/>
        </w:rPr>
        <w:t xml:space="preserve">hasta </w:t>
      </w:r>
      <w:r w:rsidRPr="00DA0461">
        <w:rPr>
          <w:rFonts w:cs="ArialMT"/>
          <w:sz w:val="20"/>
          <w:szCs w:val="20"/>
        </w:rPr>
        <w:t xml:space="preserve">45 minutes </w:t>
      </w:r>
      <w:r w:rsidR="00DA6598" w:rsidRPr="00DA0461">
        <w:rPr>
          <w:rFonts w:cs="ArialMT"/>
          <w:sz w:val="20"/>
          <w:szCs w:val="20"/>
        </w:rPr>
        <w:t>con agitación suave</w:t>
      </w:r>
      <w:r w:rsidRPr="00DA0461">
        <w:rPr>
          <w:rFonts w:cs="ArialMT"/>
          <w:sz w:val="20"/>
          <w:szCs w:val="20"/>
        </w:rPr>
        <w:t>. Cambiar solución cada 15 min por solución caliente.</w:t>
      </w:r>
    </w:p>
    <w:p w:rsidR="00B974E1" w:rsidRPr="00DA0461" w:rsidRDefault="00B974E1" w:rsidP="00050757">
      <w:pPr>
        <w:autoSpaceDE w:val="0"/>
        <w:autoSpaceDN w:val="0"/>
        <w:adjustRightInd w:val="0"/>
        <w:spacing w:after="0" w:line="240" w:lineRule="auto"/>
        <w:ind w:left="284"/>
        <w:rPr>
          <w:rFonts w:cs="ArialMT"/>
          <w:sz w:val="20"/>
          <w:szCs w:val="20"/>
        </w:rPr>
      </w:pPr>
      <w:r w:rsidRPr="00DA0461">
        <w:rPr>
          <w:rFonts w:cs="ArialMT"/>
          <w:sz w:val="20"/>
          <w:szCs w:val="20"/>
        </w:rPr>
        <w:t xml:space="preserve">5. </w:t>
      </w:r>
      <w:r w:rsidR="00DA6598" w:rsidRPr="00DA0461">
        <w:rPr>
          <w:rFonts w:cs="ArialMT"/>
          <w:sz w:val="20"/>
          <w:szCs w:val="20"/>
        </w:rPr>
        <w:t>Lavar la membrana con agua de la llave por 1-2 hora</w:t>
      </w:r>
      <w:r w:rsidRPr="00DA0461">
        <w:rPr>
          <w:rFonts w:cs="ArialMT"/>
          <w:sz w:val="20"/>
          <w:szCs w:val="20"/>
        </w:rPr>
        <w:t>s.</w:t>
      </w:r>
      <w:r w:rsidR="00DA6598" w:rsidRPr="00DA0461">
        <w:rPr>
          <w:rFonts w:cs="ArialMT"/>
          <w:sz w:val="20"/>
          <w:szCs w:val="20"/>
        </w:rPr>
        <w:t xml:space="preserve"> </w:t>
      </w:r>
      <w:r w:rsidR="007D1219" w:rsidRPr="00DA0461">
        <w:rPr>
          <w:rFonts w:cs="ArialMT"/>
          <w:sz w:val="20"/>
          <w:szCs w:val="20"/>
        </w:rPr>
        <w:t>Cambiar varias veces el agua y utilizar mucho volumen</w:t>
      </w:r>
      <w:r w:rsidR="00DA6598" w:rsidRPr="00DA0461">
        <w:rPr>
          <w:rFonts w:cs="ArialMT"/>
          <w:sz w:val="20"/>
          <w:szCs w:val="20"/>
        </w:rPr>
        <w:t>.</w:t>
      </w:r>
    </w:p>
    <w:p w:rsidR="00B974E1" w:rsidRPr="00DA0461" w:rsidRDefault="00B974E1" w:rsidP="00050757">
      <w:pPr>
        <w:autoSpaceDE w:val="0"/>
        <w:autoSpaceDN w:val="0"/>
        <w:adjustRightInd w:val="0"/>
        <w:spacing w:after="0" w:line="240" w:lineRule="auto"/>
        <w:ind w:left="284"/>
        <w:rPr>
          <w:rFonts w:cs="ArialMT"/>
          <w:sz w:val="20"/>
          <w:szCs w:val="20"/>
        </w:rPr>
      </w:pPr>
      <w:r w:rsidRPr="00DA0461">
        <w:rPr>
          <w:rFonts w:cs="ArialMT"/>
          <w:sz w:val="20"/>
          <w:szCs w:val="20"/>
        </w:rPr>
        <w:t xml:space="preserve">6. </w:t>
      </w:r>
      <w:r w:rsidR="00DA6598" w:rsidRPr="00DA0461">
        <w:rPr>
          <w:rFonts w:cs="ArialMT"/>
          <w:sz w:val="20"/>
          <w:szCs w:val="20"/>
        </w:rPr>
        <w:t>Trazas de</w:t>
      </w:r>
      <w:r w:rsidR="007D1219" w:rsidRPr="00DA0461">
        <w:rPr>
          <w:rFonts w:cs="ArialMT"/>
          <w:sz w:val="20"/>
          <w:szCs w:val="20"/>
        </w:rPr>
        <w:t xml:space="preserve"> ß-</w:t>
      </w:r>
      <w:proofErr w:type="spellStart"/>
      <w:r w:rsidR="007D1219" w:rsidRPr="00DA0461">
        <w:rPr>
          <w:rFonts w:cs="ArialMT"/>
          <w:sz w:val="20"/>
          <w:szCs w:val="20"/>
        </w:rPr>
        <w:t>mercaptoet</w:t>
      </w:r>
      <w:r w:rsidRPr="00DA0461">
        <w:rPr>
          <w:rFonts w:cs="ArialMT"/>
          <w:sz w:val="20"/>
          <w:szCs w:val="20"/>
        </w:rPr>
        <w:t>anol</w:t>
      </w:r>
      <w:proofErr w:type="spellEnd"/>
      <w:r w:rsidRPr="00DA0461">
        <w:rPr>
          <w:rFonts w:cs="ArialMT"/>
          <w:sz w:val="20"/>
          <w:szCs w:val="20"/>
        </w:rPr>
        <w:t xml:space="preserve"> </w:t>
      </w:r>
      <w:r w:rsidR="00DA6598" w:rsidRPr="00DA0461">
        <w:rPr>
          <w:rFonts w:cs="ArialMT"/>
          <w:sz w:val="20"/>
          <w:szCs w:val="20"/>
        </w:rPr>
        <w:t>dañarán a los anticuerpos. Lavar extensivamente durante 5 min con TBS-T</w:t>
      </w:r>
      <w:r w:rsidRPr="00DA0461">
        <w:rPr>
          <w:rFonts w:cs="ArialMT"/>
          <w:sz w:val="20"/>
          <w:szCs w:val="20"/>
        </w:rPr>
        <w:t xml:space="preserve">. </w:t>
      </w:r>
    </w:p>
    <w:p w:rsidR="00DA6598" w:rsidRPr="00DA0461" w:rsidRDefault="00DA6598" w:rsidP="00050757">
      <w:pPr>
        <w:ind w:left="284"/>
        <w:rPr>
          <w:rFonts w:cs="ArialMT"/>
          <w:sz w:val="20"/>
          <w:szCs w:val="20"/>
        </w:rPr>
        <w:sectPr w:rsidR="00DA6598" w:rsidRPr="00DA0461" w:rsidSect="00DA6598">
          <w:type w:val="continuous"/>
          <w:pgSz w:w="12240" w:h="15840"/>
          <w:pgMar w:top="1417" w:right="1701" w:bottom="1417" w:left="1701" w:header="708" w:footer="708" w:gutter="0"/>
          <w:cols w:num="2" w:space="708"/>
          <w:docGrid w:linePitch="360"/>
        </w:sectPr>
      </w:pPr>
      <w:r w:rsidRPr="00DA0461">
        <w:rPr>
          <w:rFonts w:cs="ArialMT"/>
          <w:sz w:val="20"/>
          <w:szCs w:val="20"/>
        </w:rPr>
        <w:t>Lista para la etapa de bloqueo</w:t>
      </w:r>
    </w:p>
    <w:p w:rsidR="00DA6598" w:rsidRPr="00DA0461" w:rsidRDefault="00DA6598" w:rsidP="00DA6598">
      <w:pPr>
        <w:ind w:left="1701"/>
        <w:rPr>
          <w:rFonts w:cs="ArialMT"/>
          <w:sz w:val="20"/>
          <w:szCs w:val="20"/>
        </w:rPr>
      </w:pPr>
    </w:p>
    <w:p w:rsidR="00DA6598" w:rsidRPr="00DA0461" w:rsidRDefault="00DA6598" w:rsidP="00DA6598">
      <w:pPr>
        <w:ind w:left="1701"/>
        <w:sectPr w:rsidR="00DA6598" w:rsidRPr="00DA0461" w:rsidSect="00DA6598">
          <w:type w:val="continuous"/>
          <w:pgSz w:w="12240" w:h="15840"/>
          <w:pgMar w:top="1417" w:right="1701" w:bottom="1417" w:left="1701" w:header="708" w:footer="708" w:gutter="0"/>
          <w:cols w:space="708"/>
          <w:docGrid w:linePitch="360"/>
        </w:sectPr>
      </w:pPr>
    </w:p>
    <w:p w:rsidR="00DA6598" w:rsidRPr="00DA0461" w:rsidRDefault="00DA6598" w:rsidP="00DA6598">
      <w:pPr>
        <w:ind w:left="1701"/>
      </w:pPr>
    </w:p>
    <w:sectPr w:rsidR="00DA6598" w:rsidRPr="00DA0461" w:rsidSect="00DA6598">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56869"/>
    <w:multiLevelType w:val="hybridMultilevel"/>
    <w:tmpl w:val="4F805D72"/>
    <w:lvl w:ilvl="0" w:tplc="2B12AD2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AF74BF1"/>
    <w:multiLevelType w:val="hybridMultilevel"/>
    <w:tmpl w:val="CE2864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C072183"/>
    <w:multiLevelType w:val="hybridMultilevel"/>
    <w:tmpl w:val="8D1040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0369A6"/>
    <w:multiLevelType w:val="hybridMultilevel"/>
    <w:tmpl w:val="9C82A76C"/>
    <w:lvl w:ilvl="0" w:tplc="669AB34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7E776EE2"/>
    <w:multiLevelType w:val="hybridMultilevel"/>
    <w:tmpl w:val="8D10402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8C2"/>
    <w:rsid w:val="00050757"/>
    <w:rsid w:val="00165C70"/>
    <w:rsid w:val="0048070D"/>
    <w:rsid w:val="005C0A17"/>
    <w:rsid w:val="006F5FED"/>
    <w:rsid w:val="007857F0"/>
    <w:rsid w:val="007D1219"/>
    <w:rsid w:val="00811D80"/>
    <w:rsid w:val="00AA39A7"/>
    <w:rsid w:val="00B964AD"/>
    <w:rsid w:val="00B974E1"/>
    <w:rsid w:val="00BB2230"/>
    <w:rsid w:val="00BF27F5"/>
    <w:rsid w:val="00C638C2"/>
    <w:rsid w:val="00CC6D4D"/>
    <w:rsid w:val="00DA0461"/>
    <w:rsid w:val="00DA6598"/>
    <w:rsid w:val="00F236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CEC23"/>
  <w15:docId w15:val="{D72A295C-297D-4429-AA1A-6E7059BF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8C2"/>
    <w:pPr>
      <w:ind w:left="720"/>
      <w:contextualSpacing/>
    </w:pPr>
  </w:style>
  <w:style w:type="table" w:styleId="TableGrid">
    <w:name w:val="Table Grid"/>
    <w:basedOn w:val="TableNormal"/>
    <w:uiPriority w:val="59"/>
    <w:rsid w:val="00C6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3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8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5</Pages>
  <Words>1265</Words>
  <Characters>7216</Characters>
  <Application>Microsoft Office Word</Application>
  <DocSecurity>0</DocSecurity>
  <Lines>60</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dc:creator>
  <cp:keywords/>
  <dc:description/>
  <cp:lastModifiedBy>Jose Crispin</cp:lastModifiedBy>
  <cp:revision>4</cp:revision>
  <dcterms:created xsi:type="dcterms:W3CDTF">2016-05-18T14:30:00Z</dcterms:created>
  <dcterms:modified xsi:type="dcterms:W3CDTF">2016-07-01T16:13:00Z</dcterms:modified>
</cp:coreProperties>
</file>